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3A7B1BB7"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w:t>
      </w:r>
      <w:bookmarkEnd w:id="0"/>
      <w:r w:rsidR="0065777D">
        <w:rPr>
          <w:rFonts w:eastAsiaTheme="minorEastAsia" w:cs="Arial"/>
          <w:bCs/>
          <w:noProof w:val="0"/>
          <w:color w:val="000000" w:themeColor="text1"/>
          <w:sz w:val="22"/>
          <w:szCs w:val="22"/>
          <w:lang w:eastAsia="zh-CN"/>
        </w:rPr>
        <w:t>10</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3F6C18" w:rsidRPr="003F6C18">
        <w:rPr>
          <w:rFonts w:eastAsiaTheme="minorEastAsia" w:cs="Arial"/>
          <w:bCs/>
          <w:noProof w:val="0"/>
          <w:color w:val="000000" w:themeColor="text1"/>
          <w:sz w:val="22"/>
          <w:szCs w:val="22"/>
          <w:lang w:val="en-GB" w:eastAsia="zh-CN"/>
        </w:rPr>
        <w:t>2402891</w:t>
      </w:r>
    </w:p>
    <w:p w14:paraId="6A25EC1C" w14:textId="3A261C8F" w:rsidR="00E07AF8" w:rsidRPr="006B21ED" w:rsidRDefault="004A61F5" w:rsidP="00E07AF8">
      <w:pPr>
        <w:pStyle w:val="Header"/>
        <w:tabs>
          <w:tab w:val="right" w:pos="9639"/>
          <w:tab w:val="right" w:pos="13323"/>
        </w:tabs>
        <w:jc w:val="both"/>
        <w:rPr>
          <w:rFonts w:eastAsiaTheme="minorEastAsia" w:cs="Arial"/>
          <w:bCs/>
          <w:noProof w:val="0"/>
          <w:sz w:val="22"/>
          <w:szCs w:val="22"/>
          <w:lang w:eastAsia="zh-CN"/>
        </w:rPr>
      </w:pPr>
      <w:r w:rsidRPr="004A61F5">
        <w:rPr>
          <w:rFonts w:eastAsiaTheme="minorEastAsia" w:cs="Arial"/>
          <w:bCs/>
          <w:noProof w:val="0"/>
          <w:sz w:val="22"/>
          <w:szCs w:val="22"/>
          <w:lang w:val="en-GB" w:eastAsia="zh-CN"/>
        </w:rPr>
        <w:t>Athens, Greece, Feb. 26</w:t>
      </w:r>
      <w:r w:rsidRPr="004A61F5">
        <w:rPr>
          <w:rFonts w:eastAsiaTheme="minorEastAsia" w:cs="Arial"/>
          <w:bCs/>
          <w:noProof w:val="0"/>
          <w:sz w:val="22"/>
          <w:szCs w:val="22"/>
          <w:vertAlign w:val="superscript"/>
          <w:lang w:val="en-GB" w:eastAsia="zh-CN"/>
        </w:rPr>
        <w:t>th</w:t>
      </w:r>
      <w:r w:rsidRPr="004A61F5">
        <w:rPr>
          <w:rFonts w:eastAsiaTheme="minorEastAsia" w:cs="Arial"/>
          <w:bCs/>
          <w:noProof w:val="0"/>
          <w:sz w:val="22"/>
          <w:szCs w:val="22"/>
          <w:lang w:val="en-GB" w:eastAsia="zh-CN"/>
        </w:rPr>
        <w:t xml:space="preserve"> – March 1</w:t>
      </w:r>
      <w:r w:rsidRPr="004A61F5">
        <w:rPr>
          <w:rFonts w:eastAsiaTheme="minorEastAsia" w:cs="Arial"/>
          <w:bCs/>
          <w:noProof w:val="0"/>
          <w:sz w:val="22"/>
          <w:szCs w:val="22"/>
          <w:vertAlign w:val="superscript"/>
          <w:lang w:val="en-GB" w:eastAsia="zh-CN"/>
        </w:rPr>
        <w:t>st</w:t>
      </w:r>
      <w:r w:rsidRPr="004A61F5">
        <w:rPr>
          <w:rFonts w:eastAsiaTheme="minorEastAsia" w:cs="Arial"/>
          <w:bCs/>
          <w:noProof w:val="0"/>
          <w:sz w:val="22"/>
          <w:szCs w:val="22"/>
          <w:lang w:val="en-GB" w:eastAsia="zh-CN"/>
        </w:rPr>
        <w:t>, 2024</w:t>
      </w:r>
    </w:p>
    <w:bookmarkEnd w:id="1"/>
    <w:p w14:paraId="4BDFE11D" w14:textId="0595E2D2"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27174A">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w:t>
      </w:r>
      <w:r w:rsidR="00284C48">
        <w:rPr>
          <w:rFonts w:eastAsiaTheme="minorEastAsia" w:cs="Arial"/>
          <w:bCs/>
          <w:noProof w:val="0"/>
          <w:sz w:val="22"/>
          <w:szCs w:val="22"/>
          <w:lang w:val="en-GB" w:eastAsia="zh-CN"/>
        </w:rPr>
        <w:t>6</w:t>
      </w:r>
      <w:r w:rsidR="007B120C" w:rsidRPr="007B120C">
        <w:rPr>
          <w:rFonts w:eastAsiaTheme="minorEastAsia" w:cs="Arial"/>
          <w:bCs/>
          <w:noProof w:val="0"/>
          <w:sz w:val="22"/>
          <w:szCs w:val="22"/>
          <w:lang w:val="en-GB" w:eastAsia="zh-CN"/>
        </w:rPr>
        <w:t>.</w:t>
      </w:r>
      <w:r w:rsidR="00284C48">
        <w:rPr>
          <w:rFonts w:eastAsiaTheme="minorEastAsia" w:cs="Arial"/>
          <w:bCs/>
          <w:noProof w:val="0"/>
          <w:sz w:val="22"/>
          <w:szCs w:val="22"/>
          <w:lang w:val="en-GB" w:eastAsia="zh-CN"/>
        </w:rPr>
        <w:t>1</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53B74BA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FD0606">
        <w:rPr>
          <w:rFonts w:eastAsiaTheme="minorEastAsia" w:cs="Arial"/>
          <w:bCs/>
          <w:noProof w:val="0"/>
          <w:sz w:val="22"/>
          <w:szCs w:val="22"/>
          <w:lang w:eastAsia="zh-CN"/>
        </w:rPr>
        <w:t xml:space="preserve">multiple options </w:t>
      </w:r>
      <w:r w:rsidR="00BD11A0">
        <w:rPr>
          <w:rFonts w:eastAsiaTheme="minorEastAsia" w:cs="Arial"/>
          <w:bCs/>
          <w:noProof w:val="0"/>
          <w:sz w:val="22"/>
          <w:szCs w:val="22"/>
          <w:lang w:eastAsia="zh-CN"/>
        </w:rPr>
        <w:t xml:space="preserve">and </w:t>
      </w:r>
      <w:proofErr w:type="gramStart"/>
      <w:r w:rsidR="00BD11A0">
        <w:rPr>
          <w:rFonts w:eastAsiaTheme="minorEastAsia" w:cs="Arial"/>
          <w:bCs/>
          <w:noProof w:val="0"/>
          <w:sz w:val="22"/>
          <w:szCs w:val="22"/>
          <w:lang w:eastAsia="zh-CN"/>
        </w:rPr>
        <w:t>reply</w:t>
      </w:r>
      <w:proofErr w:type="gramEnd"/>
      <w:r w:rsidR="00BD11A0">
        <w:rPr>
          <w:rFonts w:eastAsiaTheme="minorEastAsia" w:cs="Arial"/>
          <w:bCs/>
          <w:noProof w:val="0"/>
          <w:sz w:val="22"/>
          <w:szCs w:val="22"/>
          <w:lang w:eastAsia="zh-CN"/>
        </w:rPr>
        <w:t xml:space="preserve"> LS </w:t>
      </w:r>
      <w:r w:rsidR="00FD0606">
        <w:rPr>
          <w:rFonts w:eastAsiaTheme="minorEastAsia" w:cs="Arial"/>
          <w:bCs/>
          <w:noProof w:val="0"/>
          <w:sz w:val="22"/>
          <w:szCs w:val="22"/>
          <w:lang w:eastAsia="zh-CN"/>
        </w:rPr>
        <w:t xml:space="preserve">for BWP </w:t>
      </w:r>
      <w:proofErr w:type="spellStart"/>
      <w:r w:rsidR="00FD0606">
        <w:rPr>
          <w:rFonts w:eastAsiaTheme="minorEastAsia" w:cs="Arial"/>
          <w:bCs/>
          <w:noProof w:val="0"/>
          <w:sz w:val="22"/>
          <w:szCs w:val="22"/>
          <w:lang w:eastAsia="zh-CN"/>
        </w:rPr>
        <w:t>wor</w:t>
      </w:r>
      <w:proofErr w:type="spellEnd"/>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89CBA26" w14:textId="41EE3ED9" w:rsidR="002A7349" w:rsidRPr="00BC73EE" w:rsidRDefault="00514EEF" w:rsidP="00BC73EE">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6B19A5">
        <w:t>100</w:t>
      </w:r>
      <w:r w:rsidR="000B5FAA">
        <w:t xml:space="preserve"> and </w:t>
      </w:r>
      <w:r w:rsidR="00BE4793">
        <w:t xml:space="preserve">defined a new WI </w:t>
      </w:r>
      <w:r w:rsidR="002B1C13" w:rsidRPr="005B0C62">
        <w:fldChar w:fldCharType="begin"/>
      </w:r>
      <w:r w:rsidR="002B1C13" w:rsidRPr="005B0C62">
        <w:instrText xml:space="preserve"> REF _Ref115358872 \r \h </w:instrText>
      </w:r>
      <w:r w:rsidR="00670CEC" w:rsidRPr="005B0C62">
        <w:instrText xml:space="preserve"> \* MERGEFORMAT </w:instrText>
      </w:r>
      <w:r w:rsidR="002B1C13" w:rsidRPr="005B0C62">
        <w:fldChar w:fldCharType="separate"/>
      </w:r>
      <w:r w:rsidR="00FA7328">
        <w:t>[1]</w:t>
      </w:r>
      <w:r w:rsidR="002B1C13" w:rsidRPr="005B0C62">
        <w:fldChar w:fldCharType="end"/>
      </w:r>
      <w:r w:rsidR="00593ED5">
        <w:t xml:space="preserve">. In </w:t>
      </w:r>
      <w:r w:rsidR="00BC1625">
        <w:t xml:space="preserve">this contribution paper, we provide </w:t>
      </w:r>
      <w:r w:rsidR="00EC7030">
        <w:t>analysis and discussion on</w:t>
      </w:r>
      <w:r w:rsidR="00593ED5">
        <w:t xml:space="preserve"> remaining issues from the WF,</w:t>
      </w:r>
      <w:r w:rsidR="00EC7030">
        <w:t xml:space="preserve"> </w:t>
      </w:r>
      <w:r w:rsidR="00A84124">
        <w:t xml:space="preserve">also, </w:t>
      </w:r>
      <w:r w:rsidR="00593ED5">
        <w:t xml:space="preserve">we </w:t>
      </w:r>
      <w:r w:rsidR="00A84124">
        <w:t>discuss the incoming reply</w:t>
      </w:r>
      <w:r w:rsidR="00960C7B">
        <w:t>-</w:t>
      </w:r>
      <w:r w:rsidR="00A84124">
        <w:t xml:space="preserve">LS from RAN2. </w:t>
      </w:r>
      <w:r w:rsidR="00081243" w:rsidRPr="00081243">
        <w:t xml:space="preserve"> </w:t>
      </w:r>
    </w:p>
    <w:p w14:paraId="60969AB4" w14:textId="77777777" w:rsidR="00FA68A8" w:rsidRDefault="00440D0E" w:rsidP="00440D0E">
      <w:pPr>
        <w:pStyle w:val="Heading1"/>
        <w:numPr>
          <w:ilvl w:val="0"/>
          <w:numId w:val="1"/>
        </w:numPr>
        <w:jc w:val="both"/>
        <w:rPr>
          <w:rFonts w:ascii="Arial" w:hAnsi="Arial" w:cs="Arial"/>
        </w:rPr>
      </w:pPr>
      <w:r>
        <w:rPr>
          <w:rFonts w:ascii="Arial" w:hAnsi="Arial" w:cs="Arial"/>
        </w:rPr>
        <w:t xml:space="preserve">Discussion </w:t>
      </w:r>
    </w:p>
    <w:p w14:paraId="0FECC10D" w14:textId="7DE50766" w:rsidR="001D43C9" w:rsidRDefault="00FA68A8" w:rsidP="00FA68A8">
      <w:pPr>
        <w:pStyle w:val="Heading1"/>
        <w:numPr>
          <w:ilvl w:val="1"/>
          <w:numId w:val="1"/>
        </w:numPr>
        <w:jc w:val="both"/>
        <w:rPr>
          <w:rFonts w:ascii="Arial" w:hAnsi="Arial" w:cs="Arial"/>
        </w:rPr>
      </w:pPr>
      <w:r>
        <w:rPr>
          <w:rFonts w:ascii="Arial" w:hAnsi="Arial" w:cs="Arial"/>
        </w:rPr>
        <w:t xml:space="preserve">Discussion </w:t>
      </w:r>
      <w:r w:rsidR="00440D0E">
        <w:rPr>
          <w:rFonts w:ascii="Arial" w:hAnsi="Arial" w:cs="Arial"/>
        </w:rPr>
        <w:t xml:space="preserve">on </w:t>
      </w:r>
      <w:r w:rsidR="00704DD3" w:rsidRPr="00704DD3">
        <w:rPr>
          <w:rFonts w:ascii="Arial" w:hAnsi="Arial" w:cs="Arial"/>
        </w:rPr>
        <w:t>the supporting for multiple options</w:t>
      </w:r>
      <w:r w:rsidR="001D43C9">
        <w:rPr>
          <w:rFonts w:ascii="Arial" w:hAnsi="Arial" w:cs="Arial"/>
        </w:rPr>
        <w:t xml:space="preserve"> </w:t>
      </w:r>
    </w:p>
    <w:p w14:paraId="59672A79" w14:textId="4CD3B5B4" w:rsidR="002E54F4" w:rsidRDefault="002E54F4" w:rsidP="002E54F4">
      <w:pPr>
        <w:jc w:val="both"/>
      </w:pPr>
      <w:r w:rsidRPr="0079270E">
        <w:t xml:space="preserve">RAN4 has discussed the </w:t>
      </w:r>
      <w:r>
        <w:t>supporting of multiple options and the following agreement and way forward are captured in the way forward</w:t>
      </w:r>
      <w:r w:rsidR="00D25108">
        <w:t xml:space="preserve"> </w:t>
      </w:r>
      <w:r w:rsidR="00327CA5">
        <w:fldChar w:fldCharType="begin"/>
      </w:r>
      <w:r w:rsidR="00327CA5">
        <w:instrText xml:space="preserve"> REF _Ref118284665 \r \h </w:instrText>
      </w:r>
      <w:r w:rsidR="00327CA5">
        <w:fldChar w:fldCharType="separate"/>
      </w:r>
      <w:r w:rsidR="00327CA5">
        <w:t>[2]</w:t>
      </w:r>
      <w:r w:rsidR="00327CA5">
        <w:fldChar w:fldCharType="end"/>
      </w:r>
      <w:r>
        <w:t>:</w:t>
      </w:r>
    </w:p>
    <w:tbl>
      <w:tblPr>
        <w:tblStyle w:val="TableGrid"/>
        <w:tblW w:w="0" w:type="auto"/>
        <w:tblLook w:val="04A0" w:firstRow="1" w:lastRow="0" w:firstColumn="1" w:lastColumn="0" w:noHBand="0" w:noVBand="1"/>
      </w:tblPr>
      <w:tblGrid>
        <w:gridCol w:w="9629"/>
      </w:tblGrid>
      <w:tr w:rsidR="002E54F4" w:rsidRPr="00542106" w14:paraId="2BD1003B" w14:textId="77777777" w:rsidTr="002E54F4">
        <w:tc>
          <w:tcPr>
            <w:tcW w:w="9629" w:type="dxa"/>
          </w:tcPr>
          <w:p w14:paraId="6CD5E19C" w14:textId="08819465" w:rsidR="002E54F4" w:rsidRPr="00542106" w:rsidRDefault="00542106" w:rsidP="00542106">
            <w:pPr>
              <w:spacing w:after="120" w:line="240" w:lineRule="auto"/>
              <w:rPr>
                <w:b/>
                <w:bCs/>
                <w:sz w:val="20"/>
                <w:szCs w:val="20"/>
              </w:rPr>
            </w:pPr>
            <w:r w:rsidRPr="00542106">
              <w:rPr>
                <w:b/>
                <w:bCs/>
                <w:sz w:val="20"/>
                <w:szCs w:val="20"/>
              </w:rPr>
              <w:t>Issues may be discussed during maintenance</w:t>
            </w:r>
            <w:r>
              <w:rPr>
                <w:b/>
                <w:bCs/>
                <w:sz w:val="20"/>
                <w:szCs w:val="20"/>
              </w:rPr>
              <w:t>:</w:t>
            </w:r>
          </w:p>
          <w:p w14:paraId="029F9B0B" w14:textId="77777777" w:rsidR="00542106" w:rsidRPr="00542106" w:rsidRDefault="00542106" w:rsidP="00542106">
            <w:pPr>
              <w:pStyle w:val="ListParagraph"/>
              <w:numPr>
                <w:ilvl w:val="0"/>
                <w:numId w:val="35"/>
              </w:numPr>
              <w:autoSpaceDN w:val="0"/>
              <w:spacing w:after="120" w:line="240" w:lineRule="auto"/>
              <w:ind w:left="720"/>
              <w:contextualSpacing w:val="0"/>
              <w:rPr>
                <w:rFonts w:eastAsia="SimSun"/>
                <w:color w:val="000000" w:themeColor="text1"/>
                <w:sz w:val="20"/>
                <w:szCs w:val="20"/>
              </w:rPr>
            </w:pPr>
            <w:r w:rsidRPr="00542106">
              <w:rPr>
                <w:rFonts w:eastAsia="SimSun"/>
                <w:color w:val="000000" w:themeColor="text1"/>
                <w:sz w:val="20"/>
                <w:szCs w:val="20"/>
              </w:rPr>
              <w:t>Whether and how to define requirements/UE behaviour for UE supporting both option B-1-1 and A</w:t>
            </w:r>
          </w:p>
          <w:p w14:paraId="18AC7A00" w14:textId="34E79F7C" w:rsidR="00542106" w:rsidRPr="00542106" w:rsidRDefault="00542106" w:rsidP="00542106">
            <w:pPr>
              <w:pStyle w:val="ListParagraph"/>
              <w:numPr>
                <w:ilvl w:val="0"/>
                <w:numId w:val="35"/>
              </w:numPr>
              <w:autoSpaceDN w:val="0"/>
              <w:spacing w:after="120" w:line="240" w:lineRule="auto"/>
              <w:ind w:left="720"/>
              <w:contextualSpacing w:val="0"/>
              <w:rPr>
                <w:rFonts w:eastAsia="SimSun"/>
                <w:color w:val="000000" w:themeColor="text1"/>
                <w:sz w:val="20"/>
                <w:szCs w:val="20"/>
              </w:rPr>
            </w:pPr>
            <w:r w:rsidRPr="00542106">
              <w:rPr>
                <w:rFonts w:eastAsia="SimSun"/>
                <w:color w:val="000000" w:themeColor="text1"/>
                <w:sz w:val="20"/>
                <w:szCs w:val="20"/>
              </w:rPr>
              <w:t>Whether and how to define requirements/UE behaviour for UE supporting both option C and A</w:t>
            </w:r>
          </w:p>
        </w:tc>
      </w:tr>
    </w:tbl>
    <w:p w14:paraId="080837C1" w14:textId="77777777" w:rsidR="002E54F4" w:rsidRDefault="002E54F4" w:rsidP="002E54F4">
      <w:pPr>
        <w:jc w:val="both"/>
      </w:pPr>
    </w:p>
    <w:p w14:paraId="21C47356" w14:textId="3A741FE2" w:rsidR="004868C2" w:rsidRPr="0025139E" w:rsidRDefault="00FA68A8" w:rsidP="0025139E">
      <w:pPr>
        <w:autoSpaceDE w:val="0"/>
        <w:autoSpaceDN w:val="0"/>
        <w:snapToGrid w:val="0"/>
        <w:spacing w:line="360" w:lineRule="auto"/>
        <w:rPr>
          <w:rFonts w:ascii="Calibri" w:hAnsi="Calibri" w:cs="Calibri"/>
        </w:rPr>
      </w:pPr>
      <w:r>
        <w:rPr>
          <w:rFonts w:ascii="Calibri" w:hAnsi="Calibri" w:cs="Calibri"/>
        </w:rPr>
        <w:t>In existing requirements there are requirements for both CD-SSB and CSI-RS</w:t>
      </w:r>
      <w:r w:rsidR="00757056">
        <w:rPr>
          <w:rFonts w:ascii="Calibri" w:hAnsi="Calibri" w:cs="Calibri"/>
        </w:rPr>
        <w:t>,</w:t>
      </w:r>
      <w:r>
        <w:rPr>
          <w:rFonts w:ascii="Calibri" w:hAnsi="Calibri" w:cs="Calibri"/>
        </w:rPr>
        <w:t xml:space="preserve"> and </w:t>
      </w:r>
      <w:r w:rsidR="00757056">
        <w:rPr>
          <w:rFonts w:ascii="Calibri" w:hAnsi="Calibri" w:cs="Calibri"/>
        </w:rPr>
        <w:t>UE simply follows network configurations</w:t>
      </w:r>
      <w:r>
        <w:rPr>
          <w:rFonts w:ascii="Calibri" w:hAnsi="Calibri" w:cs="Calibri"/>
        </w:rPr>
        <w:t xml:space="preserve"> for measurements. Therefore, following similar approach, RAN4 shall not define any restrictions on which reference signals the UE should use when the UE support Option C and Option A, and/or the UE support Option B-1-1 and Option A.  </w:t>
      </w:r>
    </w:p>
    <w:p w14:paraId="08896D75" w14:textId="2A205813" w:rsidR="004868C2" w:rsidRPr="00B66FB1" w:rsidRDefault="004868C2" w:rsidP="004868C2">
      <w:pPr>
        <w:pStyle w:val="ListParagraph"/>
        <w:numPr>
          <w:ilvl w:val="0"/>
          <w:numId w:val="5"/>
        </w:numPr>
        <w:spacing w:after="180"/>
        <w:contextualSpacing w:val="0"/>
        <w:jc w:val="both"/>
        <w:rPr>
          <w:rFonts w:ascii="Times New Roman" w:hAnsi="Times New Roman" w:cs="Times New Roman"/>
          <w:sz w:val="20"/>
          <w:szCs w:val="20"/>
        </w:rPr>
      </w:pPr>
      <w:bookmarkStart w:id="3" w:name="_Ref134902549"/>
      <w:bookmarkStart w:id="4" w:name="_Ref146402222"/>
      <w:r>
        <w:rPr>
          <w:rFonts w:cstheme="minorHAnsi"/>
          <w:b/>
          <w:lang w:eastAsia="ko-KR"/>
        </w:rPr>
        <w:t xml:space="preserve">RAN4 shall </w:t>
      </w:r>
      <w:bookmarkEnd w:id="3"/>
      <w:r w:rsidR="00B66FB1">
        <w:rPr>
          <w:rFonts w:cstheme="minorHAnsi"/>
          <w:b/>
          <w:lang w:eastAsia="ko-KR"/>
        </w:rPr>
        <w:t xml:space="preserve">not specify </w:t>
      </w:r>
      <w:r w:rsidR="006D75D2">
        <w:rPr>
          <w:rFonts w:cstheme="minorHAnsi"/>
          <w:b/>
          <w:lang w:eastAsia="ko-KR"/>
        </w:rPr>
        <w:t xml:space="preserve">any </w:t>
      </w:r>
      <w:r w:rsidR="00B66FB1">
        <w:rPr>
          <w:rFonts w:cstheme="minorHAnsi"/>
          <w:b/>
          <w:lang w:eastAsia="ko-KR"/>
        </w:rPr>
        <w:t>restriction on which reference signals (</w:t>
      </w:r>
      <w:proofErr w:type="gramStart"/>
      <w:r w:rsidR="00B66FB1">
        <w:rPr>
          <w:rFonts w:cstheme="minorHAnsi"/>
          <w:b/>
          <w:lang w:eastAsia="ko-KR"/>
        </w:rPr>
        <w:t>i.e.</w:t>
      </w:r>
      <w:proofErr w:type="gramEnd"/>
      <w:r w:rsidR="00B66FB1">
        <w:rPr>
          <w:rFonts w:cstheme="minorHAnsi"/>
          <w:b/>
          <w:lang w:eastAsia="ko-KR"/>
        </w:rPr>
        <w:t xml:space="preserve"> CSI-RS or CD-SSB) the UE should use when the UE support</w:t>
      </w:r>
      <w:r w:rsidR="006D75D2">
        <w:rPr>
          <w:rFonts w:cstheme="minorHAnsi"/>
          <w:b/>
          <w:lang w:eastAsia="ko-KR"/>
        </w:rPr>
        <w:t>s</w:t>
      </w:r>
      <w:r w:rsidR="00B66FB1">
        <w:rPr>
          <w:rFonts w:cstheme="minorHAnsi"/>
          <w:b/>
          <w:lang w:eastAsia="ko-KR"/>
        </w:rPr>
        <w:t xml:space="preserve"> Option B-1-1 and Option A</w:t>
      </w:r>
      <w:r w:rsidR="006D75D2">
        <w:rPr>
          <w:rFonts w:cstheme="minorHAnsi"/>
          <w:b/>
          <w:lang w:eastAsia="ko-KR"/>
        </w:rPr>
        <w:t>.</w:t>
      </w:r>
      <w:r w:rsidR="006D75D2" w:rsidRPr="006D75D2">
        <w:rPr>
          <w:rFonts w:cstheme="minorHAnsi"/>
          <w:b/>
          <w:lang w:eastAsia="ko-KR"/>
        </w:rPr>
        <w:t xml:space="preserve"> </w:t>
      </w:r>
      <w:r w:rsidR="006D75D2">
        <w:rPr>
          <w:rFonts w:cstheme="minorHAnsi"/>
          <w:b/>
          <w:lang w:eastAsia="ko-KR"/>
        </w:rPr>
        <w:t>UE simply follows network configurations</w:t>
      </w:r>
      <w:r w:rsidR="00E96F92">
        <w:rPr>
          <w:rFonts w:cstheme="minorHAnsi"/>
          <w:b/>
          <w:lang w:eastAsia="ko-KR"/>
        </w:rPr>
        <w:t xml:space="preserve"> for measurements</w:t>
      </w:r>
      <w:r w:rsidR="00B66FB1">
        <w:rPr>
          <w:rFonts w:cstheme="minorHAnsi"/>
          <w:b/>
          <w:lang w:eastAsia="ko-KR"/>
        </w:rPr>
        <w:t>.</w:t>
      </w:r>
      <w:bookmarkEnd w:id="4"/>
      <w:r w:rsidR="00B66FB1">
        <w:rPr>
          <w:rFonts w:cstheme="minorHAnsi"/>
          <w:b/>
          <w:lang w:eastAsia="ko-KR"/>
        </w:rPr>
        <w:t xml:space="preserve"> </w:t>
      </w:r>
    </w:p>
    <w:p w14:paraId="2FBC87C0" w14:textId="5EF19B76" w:rsidR="004705C5" w:rsidRPr="004705C5" w:rsidRDefault="00B66FB1" w:rsidP="004705C5">
      <w:pPr>
        <w:pStyle w:val="ListParagraph"/>
        <w:numPr>
          <w:ilvl w:val="0"/>
          <w:numId w:val="5"/>
        </w:numPr>
        <w:spacing w:after="180"/>
        <w:contextualSpacing w:val="0"/>
        <w:jc w:val="both"/>
        <w:rPr>
          <w:rFonts w:ascii="Times New Roman" w:hAnsi="Times New Roman" w:cs="Times New Roman"/>
          <w:sz w:val="20"/>
          <w:szCs w:val="20"/>
        </w:rPr>
      </w:pPr>
      <w:bookmarkStart w:id="5" w:name="_Ref146402229"/>
      <w:r>
        <w:rPr>
          <w:rFonts w:cstheme="minorHAnsi"/>
          <w:b/>
          <w:lang w:eastAsia="ko-KR"/>
        </w:rPr>
        <w:t xml:space="preserve">RAN4 shall not specify </w:t>
      </w:r>
      <w:r w:rsidR="00F318F8">
        <w:rPr>
          <w:rFonts w:cstheme="minorHAnsi"/>
          <w:b/>
          <w:lang w:eastAsia="ko-KR"/>
        </w:rPr>
        <w:t xml:space="preserve">any </w:t>
      </w:r>
      <w:r>
        <w:rPr>
          <w:rFonts w:cstheme="minorHAnsi"/>
          <w:b/>
          <w:lang w:eastAsia="ko-KR"/>
        </w:rPr>
        <w:t>restriction on which reference signals (</w:t>
      </w:r>
      <w:proofErr w:type="gramStart"/>
      <w:r>
        <w:rPr>
          <w:rFonts w:cstheme="minorHAnsi"/>
          <w:b/>
          <w:lang w:eastAsia="ko-KR"/>
        </w:rPr>
        <w:t>i.e.</w:t>
      </w:r>
      <w:proofErr w:type="gramEnd"/>
      <w:r>
        <w:rPr>
          <w:rFonts w:cstheme="minorHAnsi"/>
          <w:b/>
          <w:lang w:eastAsia="ko-KR"/>
        </w:rPr>
        <w:t xml:space="preserve"> CSI-RS or NCD-SSB) the UE should use when the UE support Option C and Option A</w:t>
      </w:r>
      <w:r w:rsidR="00E96F92">
        <w:rPr>
          <w:rFonts w:cstheme="minorHAnsi"/>
          <w:b/>
          <w:lang w:eastAsia="ko-KR"/>
        </w:rPr>
        <w:t>.</w:t>
      </w:r>
      <w:r>
        <w:rPr>
          <w:rFonts w:cstheme="minorHAnsi"/>
          <w:b/>
          <w:lang w:eastAsia="ko-KR"/>
        </w:rPr>
        <w:t xml:space="preserve"> </w:t>
      </w:r>
      <w:r w:rsidR="00E96F92">
        <w:rPr>
          <w:rFonts w:cstheme="minorHAnsi"/>
          <w:b/>
          <w:lang w:eastAsia="ko-KR"/>
        </w:rPr>
        <w:t>UE simply follows network configurations for measurements</w:t>
      </w:r>
      <w:r>
        <w:rPr>
          <w:rFonts w:cstheme="minorHAnsi"/>
          <w:b/>
          <w:lang w:eastAsia="ko-KR"/>
        </w:rPr>
        <w:t>.</w:t>
      </w:r>
      <w:bookmarkEnd w:id="5"/>
    </w:p>
    <w:p w14:paraId="10FF11B4" w14:textId="2CE11006" w:rsidR="00BB4CA3" w:rsidRDefault="00BB4CA3" w:rsidP="00BB4CA3">
      <w:pPr>
        <w:pStyle w:val="Heading1"/>
        <w:numPr>
          <w:ilvl w:val="1"/>
          <w:numId w:val="1"/>
        </w:numPr>
        <w:jc w:val="both"/>
        <w:rPr>
          <w:rFonts w:ascii="Arial" w:hAnsi="Arial" w:cs="Arial"/>
        </w:rPr>
      </w:pPr>
      <w:r>
        <w:rPr>
          <w:rFonts w:ascii="Arial" w:hAnsi="Arial" w:cs="Arial"/>
        </w:rPr>
        <w:t xml:space="preserve">Discussion on </w:t>
      </w:r>
      <w:r w:rsidR="00A84124">
        <w:rPr>
          <w:rFonts w:ascii="Arial" w:hAnsi="Arial" w:cs="Arial"/>
        </w:rPr>
        <w:t>incoming reply</w:t>
      </w:r>
      <w:r w:rsidR="0025139E">
        <w:rPr>
          <w:rFonts w:ascii="Arial" w:hAnsi="Arial" w:cs="Arial"/>
        </w:rPr>
        <w:t>-</w:t>
      </w:r>
      <w:r w:rsidR="00A84124">
        <w:rPr>
          <w:rFonts w:ascii="Arial" w:hAnsi="Arial" w:cs="Arial"/>
        </w:rPr>
        <w:t>LS from RAN2 [</w:t>
      </w:r>
      <w:r w:rsidR="00A84124" w:rsidRPr="00A84124">
        <w:rPr>
          <w:rFonts w:ascii="Arial" w:hAnsi="Arial" w:cs="Arial"/>
        </w:rPr>
        <w:t>R2-2313951</w:t>
      </w:r>
      <w:r w:rsidR="00A84124">
        <w:rPr>
          <w:rFonts w:ascii="Arial" w:hAnsi="Arial" w:cs="Arial"/>
        </w:rPr>
        <w:t>]</w:t>
      </w:r>
    </w:p>
    <w:p w14:paraId="2456CEB4" w14:textId="0D1EF772" w:rsidR="00BB4CA3" w:rsidRDefault="00C7289D" w:rsidP="00BB4CA3">
      <w:pPr>
        <w:jc w:val="both"/>
      </w:pPr>
      <w:r w:rsidRPr="00C7289D">
        <w:t xml:space="preserve">During the R4#108 meeting, </w:t>
      </w:r>
      <w:r w:rsidR="00BB4CA3" w:rsidRPr="00C7289D">
        <w:t xml:space="preserve">RAN4 </w:t>
      </w:r>
      <w:r w:rsidRPr="00C7289D">
        <w:t>sent an LS to RAN2 with the agreement on NCD + CA topic</w:t>
      </w:r>
      <w:r w:rsidR="0096232F">
        <w:t xml:space="preserve"> </w:t>
      </w:r>
      <w:r w:rsidR="009816F9">
        <w:fldChar w:fldCharType="begin"/>
      </w:r>
      <w:r w:rsidR="009816F9">
        <w:instrText xml:space="preserve"> REF _Ref159264368 \r \h </w:instrText>
      </w:r>
      <w:r w:rsidR="009816F9">
        <w:fldChar w:fldCharType="separate"/>
      </w:r>
      <w:r w:rsidR="009816F9">
        <w:t>[3]</w:t>
      </w:r>
      <w:r w:rsidR="009816F9">
        <w:fldChar w:fldCharType="end"/>
      </w:r>
      <w:r w:rsidRPr="00C7289D">
        <w:t>. RAN2 has responded with the following LS</w:t>
      </w:r>
      <w:r w:rsidR="00327CA5">
        <w:t xml:space="preserve"> </w:t>
      </w:r>
      <w:r w:rsidR="009816F9">
        <w:fldChar w:fldCharType="begin"/>
      </w:r>
      <w:r w:rsidR="009816F9">
        <w:instrText xml:space="preserve"> REF _Ref159264377 \r \h </w:instrText>
      </w:r>
      <w:r w:rsidR="009816F9">
        <w:fldChar w:fldCharType="separate"/>
      </w:r>
      <w:r w:rsidR="009816F9">
        <w:t>[4]</w:t>
      </w:r>
      <w:r w:rsidR="009816F9">
        <w:fldChar w:fldCharType="end"/>
      </w:r>
      <w:r w:rsidR="00BB4CA3" w:rsidRPr="00C7289D">
        <w:t>:</w:t>
      </w:r>
    </w:p>
    <w:tbl>
      <w:tblPr>
        <w:tblStyle w:val="TableGrid"/>
        <w:tblW w:w="0" w:type="auto"/>
        <w:tblLook w:val="04A0" w:firstRow="1" w:lastRow="0" w:firstColumn="1" w:lastColumn="0" w:noHBand="0" w:noVBand="1"/>
      </w:tblPr>
      <w:tblGrid>
        <w:gridCol w:w="9629"/>
      </w:tblGrid>
      <w:tr w:rsidR="00BB4CA3" w:rsidRPr="00A97A9B" w14:paraId="6F814DFB" w14:textId="77777777" w:rsidTr="003C6A21">
        <w:tc>
          <w:tcPr>
            <w:tcW w:w="9629" w:type="dxa"/>
          </w:tcPr>
          <w:p w14:paraId="5709784D" w14:textId="48107A31" w:rsidR="00A97A9B" w:rsidRPr="00A97A9B" w:rsidRDefault="00A97A9B" w:rsidP="00A97A9B">
            <w:pPr>
              <w:outlineLvl w:val="0"/>
              <w:rPr>
                <w:rFonts w:ascii="Arial" w:eastAsia="SimSun" w:hAnsi="Arial" w:cs="Arial"/>
                <w:b/>
                <w:sz w:val="20"/>
                <w:szCs w:val="20"/>
              </w:rPr>
            </w:pPr>
            <w:r w:rsidRPr="00A97A9B">
              <w:rPr>
                <w:rFonts w:ascii="Arial" w:hAnsi="Arial" w:cs="Arial"/>
                <w:b/>
                <w:sz w:val="20"/>
                <w:szCs w:val="20"/>
              </w:rPr>
              <w:t>Overall Description:</w:t>
            </w:r>
          </w:p>
          <w:p w14:paraId="2158FA3E" w14:textId="77777777" w:rsidR="00A97A9B" w:rsidRPr="00A97A9B" w:rsidRDefault="00A97A9B" w:rsidP="00A97A9B">
            <w:pPr>
              <w:spacing w:after="180"/>
              <w:rPr>
                <w:rFonts w:ascii="Arial" w:hAnsi="Arial" w:cs="Arial"/>
                <w:bCs/>
                <w:sz w:val="20"/>
                <w:szCs w:val="20"/>
              </w:rPr>
            </w:pPr>
            <w:r w:rsidRPr="00A97A9B">
              <w:rPr>
                <w:rFonts w:ascii="Arial" w:hAnsi="Arial" w:cs="Arial"/>
                <w:bCs/>
                <w:sz w:val="20"/>
                <w:szCs w:val="20"/>
              </w:rPr>
              <w:t xml:space="preserve">RAN2 would like to thank RAN4 on the LS on </w:t>
            </w:r>
            <w:proofErr w:type="spellStart"/>
            <w:r w:rsidRPr="00A97A9B">
              <w:rPr>
                <w:rFonts w:ascii="Arial" w:hAnsi="Arial" w:cs="Arial"/>
                <w:bCs/>
                <w:sz w:val="20"/>
                <w:szCs w:val="20"/>
              </w:rPr>
              <w:t>BWP_Wor</w:t>
            </w:r>
            <w:proofErr w:type="spellEnd"/>
            <w:r w:rsidRPr="00A97A9B">
              <w:rPr>
                <w:rFonts w:ascii="Arial" w:hAnsi="Arial" w:cs="Arial"/>
                <w:bCs/>
                <w:sz w:val="20"/>
                <w:szCs w:val="20"/>
              </w:rPr>
              <w:t>. RAN2 has discussed the Option C (</w:t>
            </w:r>
            <w:proofErr w:type="gramStart"/>
            <w:r w:rsidRPr="00A97A9B">
              <w:rPr>
                <w:rFonts w:ascii="Arial" w:hAnsi="Arial" w:cs="Arial"/>
                <w:bCs/>
                <w:sz w:val="20"/>
                <w:szCs w:val="20"/>
              </w:rPr>
              <w:t>i.e.</w:t>
            </w:r>
            <w:proofErr w:type="gramEnd"/>
            <w:r w:rsidRPr="00A97A9B">
              <w:rPr>
                <w:rFonts w:ascii="Arial" w:hAnsi="Arial" w:cs="Arial"/>
                <w:bCs/>
                <w:sz w:val="20"/>
                <w:szCs w:val="20"/>
              </w:rPr>
              <w:t xml:space="preserve"> NCD-SSB) and concluded:</w:t>
            </w:r>
          </w:p>
          <w:p w14:paraId="6D84CEF3" w14:textId="77777777" w:rsidR="00A97A9B" w:rsidRPr="00A97A9B" w:rsidRDefault="00A97A9B" w:rsidP="00A97A9B">
            <w:pPr>
              <w:spacing w:after="0"/>
              <w:rPr>
                <w:rFonts w:ascii="Arial" w:hAnsi="Arial" w:cs="Arial"/>
                <w:bCs/>
                <w:sz w:val="20"/>
                <w:szCs w:val="20"/>
              </w:rPr>
            </w:pPr>
            <w:r w:rsidRPr="00A97A9B">
              <w:rPr>
                <w:rFonts w:ascii="Arial" w:hAnsi="Arial" w:cs="Arial"/>
                <w:bCs/>
                <w:sz w:val="20"/>
                <w:szCs w:val="20"/>
              </w:rPr>
              <w:t>1</w:t>
            </w:r>
            <w:r w:rsidRPr="00A97A9B">
              <w:rPr>
                <w:rFonts w:ascii="Arial" w:hAnsi="Arial" w:cs="Arial"/>
                <w:bCs/>
                <w:sz w:val="20"/>
                <w:szCs w:val="20"/>
              </w:rPr>
              <w:tab/>
              <w:t xml:space="preserve">Capture the </w:t>
            </w:r>
            <w:proofErr w:type="spellStart"/>
            <w:r w:rsidRPr="00A97A9B">
              <w:rPr>
                <w:rFonts w:ascii="Arial" w:hAnsi="Arial" w:cs="Arial"/>
                <w:bCs/>
                <w:sz w:val="20"/>
                <w:szCs w:val="20"/>
              </w:rPr>
              <w:t>behavior</w:t>
            </w:r>
            <w:proofErr w:type="spellEnd"/>
            <w:r w:rsidRPr="00A97A9B">
              <w:rPr>
                <w:rFonts w:ascii="Arial" w:hAnsi="Arial" w:cs="Arial"/>
                <w:bCs/>
                <w:sz w:val="20"/>
                <w:szCs w:val="20"/>
              </w:rPr>
              <w:t xml:space="preserve"> that UE shall report no gap and no interruption/no NCSG for intra-frequency measurement in RRC specification. </w:t>
            </w:r>
          </w:p>
          <w:p w14:paraId="08D21269" w14:textId="7B323CC0" w:rsidR="00A97A9B" w:rsidRPr="00A97A9B" w:rsidRDefault="00A97A9B" w:rsidP="00DE3238">
            <w:pPr>
              <w:spacing w:after="0"/>
              <w:rPr>
                <w:rFonts w:ascii="Arial" w:hAnsi="Arial" w:cs="Arial"/>
                <w:bCs/>
                <w:sz w:val="20"/>
                <w:szCs w:val="20"/>
              </w:rPr>
            </w:pPr>
            <w:r w:rsidRPr="00A97A9B">
              <w:rPr>
                <w:rFonts w:ascii="Arial" w:hAnsi="Arial" w:cs="Arial"/>
                <w:bCs/>
                <w:sz w:val="20"/>
                <w:szCs w:val="20"/>
              </w:rPr>
              <w:t>2</w:t>
            </w:r>
            <w:r w:rsidRPr="00A97A9B">
              <w:rPr>
                <w:rFonts w:ascii="Arial" w:hAnsi="Arial" w:cs="Arial"/>
                <w:bCs/>
                <w:sz w:val="20"/>
                <w:szCs w:val="20"/>
              </w:rPr>
              <w:tab/>
              <w:t xml:space="preserve">Capture the restriction for NCD-SSB measurement to be only applicable for </w:t>
            </w:r>
            <w:proofErr w:type="spellStart"/>
            <w:r w:rsidRPr="00A97A9B">
              <w:rPr>
                <w:rFonts w:ascii="Arial" w:hAnsi="Arial" w:cs="Arial"/>
                <w:bCs/>
                <w:sz w:val="20"/>
                <w:szCs w:val="20"/>
              </w:rPr>
              <w:t>PCell</w:t>
            </w:r>
            <w:proofErr w:type="spellEnd"/>
            <w:r w:rsidRPr="00A97A9B">
              <w:rPr>
                <w:rFonts w:ascii="Arial" w:hAnsi="Arial" w:cs="Arial"/>
                <w:bCs/>
                <w:sz w:val="20"/>
                <w:szCs w:val="20"/>
              </w:rPr>
              <w:t>.</w:t>
            </w:r>
          </w:p>
          <w:p w14:paraId="7E18E8C2" w14:textId="77777777" w:rsidR="00A97A9B" w:rsidRPr="00A97A9B" w:rsidRDefault="00A97A9B" w:rsidP="00A97A9B">
            <w:pPr>
              <w:spacing w:after="180"/>
              <w:rPr>
                <w:rFonts w:ascii="Arial" w:hAnsi="Arial" w:cs="Arial"/>
                <w:bCs/>
                <w:sz w:val="20"/>
                <w:szCs w:val="20"/>
                <w:lang w:val="en-US"/>
              </w:rPr>
            </w:pPr>
            <w:r w:rsidRPr="00A97A9B">
              <w:rPr>
                <w:rFonts w:ascii="Arial" w:hAnsi="Arial" w:cs="Arial"/>
                <w:bCs/>
                <w:sz w:val="20"/>
                <w:szCs w:val="20"/>
              </w:rPr>
              <w:lastRenderedPageBreak/>
              <w:t>Besides, regarding RAN4 agreement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A97A9B" w:rsidRPr="00A97A9B" w14:paraId="1BABB5F5" w14:textId="77777777" w:rsidTr="00A97A9B">
              <w:tc>
                <w:tcPr>
                  <w:tcW w:w="10081" w:type="dxa"/>
                  <w:tcBorders>
                    <w:top w:val="single" w:sz="4" w:space="0" w:color="auto"/>
                    <w:left w:val="single" w:sz="4" w:space="0" w:color="auto"/>
                    <w:bottom w:val="single" w:sz="4" w:space="0" w:color="auto"/>
                    <w:right w:val="single" w:sz="4" w:space="0" w:color="auto"/>
                  </w:tcBorders>
                  <w:hideMark/>
                </w:tcPr>
                <w:p w14:paraId="1CA65789" w14:textId="77777777" w:rsidR="00A97A9B" w:rsidRPr="00A97A9B" w:rsidRDefault="00A97A9B" w:rsidP="00A97A9B">
                  <w:pPr>
                    <w:widowControl w:val="0"/>
                    <w:numPr>
                      <w:ilvl w:val="0"/>
                      <w:numId w:val="35"/>
                    </w:numPr>
                    <w:autoSpaceDE w:val="0"/>
                    <w:autoSpaceDN w:val="0"/>
                    <w:adjustRightInd w:val="0"/>
                    <w:snapToGrid w:val="0"/>
                    <w:spacing w:after="180" w:line="240" w:lineRule="auto"/>
                    <w:ind w:left="936"/>
                    <w:jc w:val="both"/>
                    <w:rPr>
                      <w:rFonts w:ascii="Arial" w:hAnsi="Arial" w:cs="Arial"/>
                      <w:bCs/>
                      <w:sz w:val="20"/>
                      <w:szCs w:val="20"/>
                    </w:rPr>
                  </w:pPr>
                  <w:r w:rsidRPr="00A97A9B">
                    <w:rPr>
                      <w:rFonts w:ascii="Arial" w:hAnsi="Arial" w:cs="Arial"/>
                      <w:bCs/>
                      <w:sz w:val="20"/>
                      <w:szCs w:val="20"/>
                    </w:rPr>
                    <w:t>The following scenario is supported from RAN4 requirement perspective:</w:t>
                  </w:r>
                </w:p>
                <w:p w14:paraId="3478DC64" w14:textId="77777777" w:rsidR="00A97A9B" w:rsidRPr="00A97A9B" w:rsidRDefault="00A97A9B" w:rsidP="00A97A9B">
                  <w:pPr>
                    <w:widowControl w:val="0"/>
                    <w:numPr>
                      <w:ilvl w:val="1"/>
                      <w:numId w:val="35"/>
                    </w:numPr>
                    <w:autoSpaceDE w:val="0"/>
                    <w:autoSpaceDN w:val="0"/>
                    <w:adjustRightInd w:val="0"/>
                    <w:snapToGrid w:val="0"/>
                    <w:spacing w:after="180" w:line="240" w:lineRule="auto"/>
                    <w:ind w:left="1656"/>
                    <w:jc w:val="both"/>
                    <w:rPr>
                      <w:rFonts w:ascii="Arial" w:hAnsi="Arial" w:cs="Arial"/>
                      <w:bCs/>
                      <w:sz w:val="20"/>
                      <w:szCs w:val="20"/>
                    </w:rPr>
                  </w:pPr>
                  <w:r w:rsidRPr="00A97A9B">
                    <w:rPr>
                      <w:rFonts w:ascii="Arial" w:hAnsi="Arial" w:cs="Arial"/>
                      <w:bCs/>
                      <w:sz w:val="20"/>
                      <w:szCs w:val="20"/>
                    </w:rPr>
                    <w:t xml:space="preserve">For UE supporting option C and configured with CA, NCD-SSB based </w:t>
                  </w:r>
                  <w:proofErr w:type="gramStart"/>
                  <w:r w:rsidRPr="00A97A9B">
                    <w:rPr>
                      <w:rFonts w:ascii="Arial" w:hAnsi="Arial" w:cs="Arial"/>
                      <w:bCs/>
                      <w:sz w:val="20"/>
                      <w:szCs w:val="20"/>
                    </w:rPr>
                    <w:t>L1</w:t>
                  </w:r>
                  <w:proofErr w:type="gramEnd"/>
                  <w:r w:rsidRPr="00A97A9B">
                    <w:rPr>
                      <w:rFonts w:ascii="Arial" w:hAnsi="Arial" w:cs="Arial"/>
                      <w:bCs/>
                      <w:sz w:val="20"/>
                      <w:szCs w:val="20"/>
                    </w:rPr>
                    <w:t xml:space="preserve"> and L3 intra-frequency measurement requirements are only applicable for the </w:t>
                  </w:r>
                  <w:proofErr w:type="spellStart"/>
                  <w:r w:rsidRPr="00A97A9B">
                    <w:rPr>
                      <w:rFonts w:ascii="Arial" w:hAnsi="Arial" w:cs="Arial"/>
                      <w:bCs/>
                      <w:sz w:val="20"/>
                      <w:szCs w:val="20"/>
                    </w:rPr>
                    <w:t>PCell</w:t>
                  </w:r>
                  <w:proofErr w:type="spellEnd"/>
                  <w:r w:rsidRPr="00A97A9B">
                    <w:rPr>
                      <w:rFonts w:ascii="Arial" w:hAnsi="Arial" w:cs="Arial"/>
                      <w:bCs/>
                      <w:sz w:val="20"/>
                      <w:szCs w:val="20"/>
                    </w:rPr>
                    <w:t>.</w:t>
                  </w:r>
                </w:p>
              </w:tc>
            </w:tr>
          </w:tbl>
          <w:p w14:paraId="533691B9" w14:textId="1816B083" w:rsidR="00BB4CA3" w:rsidRPr="00A97A9B" w:rsidRDefault="00A97A9B" w:rsidP="00A97A9B">
            <w:pPr>
              <w:spacing w:after="180"/>
              <w:rPr>
                <w:rFonts w:ascii="Arial" w:hAnsi="Arial" w:cs="Arial"/>
                <w:bCs/>
                <w:sz w:val="20"/>
                <w:szCs w:val="20"/>
              </w:rPr>
            </w:pPr>
            <w:r w:rsidRPr="00A97A9B">
              <w:rPr>
                <w:rFonts w:ascii="Arial" w:hAnsi="Arial" w:cs="Arial"/>
                <w:bCs/>
                <w:sz w:val="20"/>
                <w:szCs w:val="20"/>
              </w:rPr>
              <w:t xml:space="preserve">RAN2 would like to check whether it is also applicable for the </w:t>
            </w:r>
            <w:proofErr w:type="spellStart"/>
            <w:r w:rsidRPr="00A97A9B">
              <w:rPr>
                <w:rFonts w:ascii="Arial" w:hAnsi="Arial" w:cs="Arial"/>
                <w:bCs/>
                <w:sz w:val="20"/>
                <w:szCs w:val="20"/>
              </w:rPr>
              <w:t>PSCell</w:t>
            </w:r>
            <w:proofErr w:type="spellEnd"/>
            <w:r w:rsidRPr="00A97A9B">
              <w:rPr>
                <w:rFonts w:ascii="Arial" w:hAnsi="Arial" w:cs="Arial"/>
                <w:bCs/>
                <w:sz w:val="20"/>
                <w:szCs w:val="20"/>
              </w:rPr>
              <w:t xml:space="preserve">. </w:t>
            </w:r>
          </w:p>
        </w:tc>
      </w:tr>
    </w:tbl>
    <w:p w14:paraId="2BEAFAC6" w14:textId="77777777" w:rsidR="00732377" w:rsidRDefault="00732377" w:rsidP="00BB4CA3">
      <w:pPr>
        <w:jc w:val="both"/>
        <w:rPr>
          <w:b/>
          <w:color w:val="000000" w:themeColor="text1"/>
          <w:sz w:val="20"/>
          <w:szCs w:val="20"/>
          <w:u w:val="single"/>
          <w:lang w:eastAsia="ko-KR"/>
        </w:rPr>
      </w:pPr>
    </w:p>
    <w:p w14:paraId="4E9985FA" w14:textId="303E0EFF" w:rsidR="00BB4CA3" w:rsidRDefault="00732377" w:rsidP="00BB4CA3">
      <w:pPr>
        <w:jc w:val="both"/>
      </w:pPr>
      <w:r>
        <w:rPr>
          <w:b/>
          <w:color w:val="000000" w:themeColor="text1"/>
          <w:sz w:val="20"/>
          <w:szCs w:val="20"/>
          <w:u w:val="single"/>
          <w:lang w:eastAsia="ko-KR"/>
        </w:rPr>
        <w:t>Our view r</w:t>
      </w:r>
      <w:r w:rsidR="00BB4CA3" w:rsidRPr="000F7EA6">
        <w:rPr>
          <w:b/>
          <w:color w:val="000000" w:themeColor="text1"/>
          <w:sz w:val="20"/>
          <w:szCs w:val="20"/>
          <w:u w:val="single"/>
          <w:lang w:eastAsia="ko-KR"/>
        </w:rPr>
        <w:t xml:space="preserve">egarding </w:t>
      </w:r>
      <w:r w:rsidR="00ED3B63">
        <w:rPr>
          <w:b/>
          <w:color w:val="000000" w:themeColor="text1"/>
          <w:sz w:val="20"/>
          <w:szCs w:val="20"/>
          <w:u w:val="single"/>
          <w:lang w:eastAsia="ko-KR"/>
        </w:rPr>
        <w:t>the issue</w:t>
      </w:r>
      <w:r w:rsidR="00BB4CA3" w:rsidRPr="006043ED">
        <w:rPr>
          <w:b/>
          <w:color w:val="000000" w:themeColor="text1"/>
          <w:sz w:val="20"/>
          <w:szCs w:val="20"/>
          <w:u w:val="single"/>
          <w:lang w:eastAsia="ko-KR"/>
        </w:rPr>
        <w:t>:</w:t>
      </w:r>
    </w:p>
    <w:p w14:paraId="3D13218D" w14:textId="44DE8257" w:rsidR="00BB4CA3" w:rsidRDefault="00ED3B63" w:rsidP="00A84124">
      <w:pPr>
        <w:jc w:val="both"/>
      </w:pPr>
      <w:r>
        <w:t xml:space="preserve">During the May meeting and during the online session, RAN4 RRM discussed this issue already and captured intermediate agreement for down-selected options </w:t>
      </w:r>
      <w:r w:rsidR="00557D41">
        <w:t xml:space="preserve">and final agreement </w:t>
      </w:r>
      <w:r>
        <w:t>in the chairman notes</w:t>
      </w:r>
      <w:r w:rsidR="003C7C4F">
        <w:t>, as shown below</w:t>
      </w:r>
      <w:r>
        <w:t>.</w:t>
      </w:r>
      <w:r w:rsidR="003C7C4F">
        <w:t xml:space="preserve"> </w:t>
      </w:r>
    </w:p>
    <w:tbl>
      <w:tblPr>
        <w:tblStyle w:val="TableGrid"/>
        <w:tblW w:w="0" w:type="auto"/>
        <w:tblLook w:val="04A0" w:firstRow="1" w:lastRow="0" w:firstColumn="1" w:lastColumn="0" w:noHBand="0" w:noVBand="1"/>
      </w:tblPr>
      <w:tblGrid>
        <w:gridCol w:w="9629"/>
      </w:tblGrid>
      <w:tr w:rsidR="00ED3B63" w:rsidRPr="00ED3B63" w14:paraId="4B809C74" w14:textId="77777777" w:rsidTr="00ED3B63">
        <w:tc>
          <w:tcPr>
            <w:tcW w:w="9629" w:type="dxa"/>
          </w:tcPr>
          <w:p w14:paraId="1C0EE87B" w14:textId="77777777" w:rsidR="00ED3B63" w:rsidRPr="00A97A9B" w:rsidRDefault="00ED3B63" w:rsidP="00ED3B63">
            <w:pPr>
              <w:overflowPunct w:val="0"/>
              <w:autoSpaceDE w:val="0"/>
              <w:autoSpaceDN w:val="0"/>
              <w:adjustRightInd w:val="0"/>
              <w:spacing w:after="180"/>
              <w:textAlignment w:val="baseline"/>
              <w:rPr>
                <w:rFonts w:eastAsia="DengXian" w:cstheme="minorHAnsi"/>
                <w:sz w:val="20"/>
                <w:szCs w:val="20"/>
              </w:rPr>
            </w:pPr>
            <w:r w:rsidRPr="00A97A9B">
              <w:rPr>
                <w:rFonts w:eastAsia="DengXian" w:cstheme="minorHAnsi"/>
                <w:sz w:val="20"/>
                <w:szCs w:val="20"/>
              </w:rPr>
              <w:t xml:space="preserve">Further discuss: </w:t>
            </w:r>
          </w:p>
          <w:p w14:paraId="02F9812B" w14:textId="77777777" w:rsidR="00ED3B63" w:rsidRPr="00A97A9B" w:rsidRDefault="00ED3B63" w:rsidP="00ED3B63">
            <w:pPr>
              <w:numPr>
                <w:ilvl w:val="0"/>
                <w:numId w:val="36"/>
              </w:numPr>
              <w:overflowPunct w:val="0"/>
              <w:autoSpaceDE w:val="0"/>
              <w:autoSpaceDN w:val="0"/>
              <w:adjustRightInd w:val="0"/>
              <w:spacing w:after="120" w:line="240" w:lineRule="auto"/>
              <w:textAlignment w:val="baseline"/>
              <w:rPr>
                <w:rFonts w:eastAsia="DengXian" w:cstheme="minorHAnsi"/>
                <w:sz w:val="20"/>
                <w:szCs w:val="20"/>
                <w:lang w:val="en-US"/>
              </w:rPr>
            </w:pPr>
            <w:r w:rsidRPr="00A97A9B">
              <w:rPr>
                <w:rFonts w:eastAsia="DengXian" w:cstheme="minorHAnsi"/>
                <w:sz w:val="20"/>
                <w:szCs w:val="20"/>
              </w:rPr>
              <w:t>Option 1: NCD only for single cell scenario (MTK)</w:t>
            </w:r>
          </w:p>
          <w:p w14:paraId="38DCF0DD" w14:textId="77777777" w:rsidR="00ED3B63" w:rsidRPr="00A97A9B" w:rsidRDefault="00ED3B63" w:rsidP="00ED3B63">
            <w:pPr>
              <w:numPr>
                <w:ilvl w:val="0"/>
                <w:numId w:val="36"/>
              </w:numPr>
              <w:overflowPunct w:val="0"/>
              <w:autoSpaceDE w:val="0"/>
              <w:autoSpaceDN w:val="0"/>
              <w:adjustRightInd w:val="0"/>
              <w:spacing w:after="120" w:line="240" w:lineRule="auto"/>
              <w:textAlignment w:val="baseline"/>
              <w:rPr>
                <w:rFonts w:eastAsia="DengXian" w:cstheme="minorHAnsi"/>
                <w:sz w:val="20"/>
                <w:szCs w:val="20"/>
              </w:rPr>
            </w:pPr>
            <w:proofErr w:type="spellStart"/>
            <w:r w:rsidRPr="00A97A9B">
              <w:rPr>
                <w:rFonts w:eastAsia="DengXian" w:cstheme="minorHAnsi"/>
                <w:sz w:val="20"/>
                <w:szCs w:val="20"/>
              </w:rPr>
              <w:t>Opiton</w:t>
            </w:r>
            <w:proofErr w:type="spellEnd"/>
            <w:r w:rsidRPr="00A97A9B">
              <w:rPr>
                <w:rFonts w:eastAsia="DengXian" w:cstheme="minorHAnsi"/>
                <w:sz w:val="20"/>
                <w:szCs w:val="20"/>
              </w:rPr>
              <w:t xml:space="preserve"> 2: NCD + CA, NCD only in </w:t>
            </w:r>
            <w:proofErr w:type="spellStart"/>
            <w:r w:rsidRPr="00A97A9B">
              <w:rPr>
                <w:rFonts w:eastAsia="DengXian" w:cstheme="minorHAnsi"/>
                <w:b/>
                <w:bCs/>
                <w:color w:val="0000FF"/>
                <w:sz w:val="20"/>
                <w:szCs w:val="20"/>
              </w:rPr>
              <w:t>PCell</w:t>
            </w:r>
            <w:proofErr w:type="spellEnd"/>
            <w:r w:rsidRPr="00A97A9B">
              <w:rPr>
                <w:rFonts w:eastAsia="DengXian" w:cstheme="minorHAnsi"/>
                <w:color w:val="0000FF"/>
                <w:sz w:val="20"/>
                <w:szCs w:val="20"/>
              </w:rPr>
              <w:t xml:space="preserve"> </w:t>
            </w:r>
            <w:r w:rsidRPr="00A97A9B">
              <w:rPr>
                <w:rFonts w:eastAsia="DengXian" w:cstheme="minorHAnsi"/>
                <w:sz w:val="20"/>
                <w:szCs w:val="20"/>
              </w:rPr>
              <w:t xml:space="preserve">and </w:t>
            </w:r>
            <w:proofErr w:type="spellStart"/>
            <w:r w:rsidRPr="00A97A9B">
              <w:rPr>
                <w:rFonts w:eastAsia="DengXian" w:cstheme="minorHAnsi"/>
                <w:b/>
                <w:bCs/>
                <w:color w:val="0000FF"/>
                <w:sz w:val="20"/>
                <w:szCs w:val="20"/>
              </w:rPr>
              <w:t>PScell</w:t>
            </w:r>
            <w:proofErr w:type="spellEnd"/>
            <w:r w:rsidRPr="00A97A9B">
              <w:rPr>
                <w:rFonts w:eastAsia="DengXian" w:cstheme="minorHAnsi"/>
                <w:color w:val="0000FF"/>
                <w:sz w:val="20"/>
                <w:szCs w:val="20"/>
              </w:rPr>
              <w:t xml:space="preserve"> </w:t>
            </w:r>
            <w:r w:rsidRPr="00A97A9B">
              <w:rPr>
                <w:rFonts w:eastAsia="DengXian" w:cstheme="minorHAnsi"/>
                <w:sz w:val="20"/>
                <w:szCs w:val="20"/>
              </w:rPr>
              <w:t>(E///, HW, Apple, QC, vivo, Vodafone)</w:t>
            </w:r>
          </w:p>
          <w:p w14:paraId="204B9BA8" w14:textId="6C72624E" w:rsidR="00ED3B63" w:rsidRPr="00DE3238" w:rsidRDefault="00ED3B63" w:rsidP="00DE3238">
            <w:pPr>
              <w:numPr>
                <w:ilvl w:val="0"/>
                <w:numId w:val="36"/>
              </w:numPr>
              <w:overflowPunct w:val="0"/>
              <w:autoSpaceDE w:val="0"/>
              <w:autoSpaceDN w:val="0"/>
              <w:adjustRightInd w:val="0"/>
              <w:spacing w:after="120" w:line="240" w:lineRule="auto"/>
              <w:textAlignment w:val="baseline"/>
              <w:rPr>
                <w:rFonts w:eastAsia="DengXian" w:cstheme="minorHAnsi"/>
                <w:sz w:val="20"/>
                <w:szCs w:val="20"/>
              </w:rPr>
            </w:pPr>
            <w:r w:rsidRPr="00A97A9B">
              <w:rPr>
                <w:rFonts w:eastAsia="DengXian" w:cstheme="minorHAnsi"/>
                <w:sz w:val="20"/>
                <w:szCs w:val="20"/>
              </w:rPr>
              <w:t xml:space="preserve">Option 3: NCD + CA, NCD can be in both </w:t>
            </w:r>
            <w:proofErr w:type="spellStart"/>
            <w:r w:rsidRPr="00A97A9B">
              <w:rPr>
                <w:rFonts w:eastAsia="DengXian" w:cstheme="minorHAnsi"/>
                <w:color w:val="0000FF"/>
                <w:sz w:val="20"/>
                <w:szCs w:val="20"/>
              </w:rPr>
              <w:t>PCell</w:t>
            </w:r>
            <w:proofErr w:type="spellEnd"/>
            <w:r w:rsidRPr="00A97A9B">
              <w:rPr>
                <w:rFonts w:eastAsia="DengXian" w:cstheme="minorHAnsi"/>
                <w:color w:val="0000FF"/>
                <w:sz w:val="20"/>
                <w:szCs w:val="20"/>
              </w:rPr>
              <w:t>/</w:t>
            </w:r>
            <w:proofErr w:type="spellStart"/>
            <w:r w:rsidRPr="00A97A9B">
              <w:rPr>
                <w:rFonts w:eastAsia="DengXian" w:cstheme="minorHAnsi"/>
                <w:color w:val="0000FF"/>
                <w:sz w:val="20"/>
                <w:szCs w:val="20"/>
              </w:rPr>
              <w:t>PScell</w:t>
            </w:r>
            <w:proofErr w:type="spellEnd"/>
            <w:r w:rsidRPr="00A97A9B">
              <w:rPr>
                <w:rFonts w:eastAsia="DengXian" w:cstheme="minorHAnsi"/>
                <w:color w:val="0000FF"/>
                <w:sz w:val="20"/>
                <w:szCs w:val="20"/>
              </w:rPr>
              <w:t xml:space="preserve"> </w:t>
            </w:r>
            <w:r w:rsidRPr="00A97A9B">
              <w:rPr>
                <w:rFonts w:eastAsia="DengXian" w:cstheme="minorHAnsi"/>
                <w:sz w:val="20"/>
                <w:szCs w:val="20"/>
              </w:rPr>
              <w:t xml:space="preserve">and </w:t>
            </w:r>
            <w:proofErr w:type="spellStart"/>
            <w:r w:rsidRPr="00A97A9B">
              <w:rPr>
                <w:rFonts w:eastAsia="DengXian" w:cstheme="minorHAnsi"/>
                <w:color w:val="0000FF"/>
                <w:sz w:val="20"/>
                <w:szCs w:val="20"/>
              </w:rPr>
              <w:t>Scell</w:t>
            </w:r>
            <w:proofErr w:type="spellEnd"/>
            <w:r w:rsidRPr="00A97A9B">
              <w:rPr>
                <w:rFonts w:eastAsia="DengXian" w:cstheme="minorHAnsi"/>
                <w:color w:val="0000FF"/>
                <w:sz w:val="20"/>
                <w:szCs w:val="20"/>
              </w:rPr>
              <w:t xml:space="preserve"> </w:t>
            </w:r>
            <w:r w:rsidRPr="00A97A9B">
              <w:rPr>
                <w:rFonts w:eastAsia="DengXian" w:cstheme="minorHAnsi"/>
                <w:sz w:val="20"/>
                <w:szCs w:val="20"/>
              </w:rPr>
              <w:t>(vivo)</w:t>
            </w:r>
          </w:p>
          <w:p w14:paraId="0F9F37C1" w14:textId="77777777" w:rsidR="00ED3B63" w:rsidRPr="00A97A9B" w:rsidRDefault="00ED3B63" w:rsidP="00ED3B63">
            <w:pPr>
              <w:overflowPunct w:val="0"/>
              <w:autoSpaceDE w:val="0"/>
              <w:autoSpaceDN w:val="0"/>
              <w:adjustRightInd w:val="0"/>
              <w:spacing w:after="180"/>
              <w:textAlignment w:val="baseline"/>
              <w:rPr>
                <w:rFonts w:eastAsia="DengXian" w:cstheme="minorHAnsi"/>
                <w:b/>
                <w:bCs/>
                <w:sz w:val="20"/>
                <w:szCs w:val="20"/>
              </w:rPr>
            </w:pPr>
            <w:r w:rsidRPr="00A97A9B">
              <w:rPr>
                <w:rFonts w:eastAsia="DengXian" w:cstheme="minorHAnsi"/>
                <w:b/>
                <w:bCs/>
                <w:sz w:val="20"/>
                <w:szCs w:val="20"/>
                <w:highlight w:val="green"/>
              </w:rPr>
              <w:t>Agreement:</w:t>
            </w:r>
            <w:r w:rsidRPr="00A97A9B">
              <w:rPr>
                <w:rFonts w:eastAsia="DengXian" w:cstheme="minorHAnsi"/>
                <w:b/>
                <w:bCs/>
                <w:sz w:val="20"/>
                <w:szCs w:val="20"/>
              </w:rPr>
              <w:t xml:space="preserve"> </w:t>
            </w:r>
          </w:p>
          <w:p w14:paraId="6A2A91AC" w14:textId="77777777" w:rsidR="00ED3B63" w:rsidRPr="00A97A9B" w:rsidRDefault="00ED3B63" w:rsidP="00ED3B63">
            <w:pPr>
              <w:numPr>
                <w:ilvl w:val="0"/>
                <w:numId w:val="37"/>
              </w:numPr>
              <w:overflowPunct w:val="0"/>
              <w:autoSpaceDE w:val="0"/>
              <w:autoSpaceDN w:val="0"/>
              <w:adjustRightInd w:val="0"/>
              <w:spacing w:after="120" w:line="240" w:lineRule="auto"/>
              <w:textAlignment w:val="baseline"/>
              <w:rPr>
                <w:rFonts w:eastAsia="DengXian" w:cstheme="minorHAnsi"/>
                <w:sz w:val="20"/>
                <w:szCs w:val="20"/>
                <w:lang w:val="en-US"/>
              </w:rPr>
            </w:pPr>
            <w:r w:rsidRPr="00A97A9B">
              <w:rPr>
                <w:rFonts w:eastAsia="DengXian" w:cstheme="minorHAnsi"/>
                <w:sz w:val="20"/>
                <w:szCs w:val="20"/>
              </w:rPr>
              <w:t>The following scenario is supported from RAN4 requirement perspective:</w:t>
            </w:r>
          </w:p>
          <w:p w14:paraId="7E2353EA" w14:textId="77777777" w:rsidR="00ED3B63" w:rsidRPr="00A97A9B" w:rsidRDefault="00ED3B63" w:rsidP="00ED3B63">
            <w:pPr>
              <w:numPr>
                <w:ilvl w:val="1"/>
                <w:numId w:val="37"/>
              </w:numPr>
              <w:overflowPunct w:val="0"/>
              <w:autoSpaceDE w:val="0"/>
              <w:autoSpaceDN w:val="0"/>
              <w:adjustRightInd w:val="0"/>
              <w:spacing w:after="120" w:line="240" w:lineRule="auto"/>
              <w:textAlignment w:val="baseline"/>
              <w:rPr>
                <w:rFonts w:eastAsia="DengXian" w:cstheme="minorHAnsi"/>
                <w:sz w:val="20"/>
                <w:szCs w:val="20"/>
              </w:rPr>
            </w:pPr>
            <w:r w:rsidRPr="00A97A9B">
              <w:rPr>
                <w:rFonts w:eastAsia="DengXian" w:cstheme="minorHAnsi"/>
                <w:sz w:val="20"/>
                <w:szCs w:val="20"/>
              </w:rPr>
              <w:t xml:space="preserve">NCD + CA, NCD only in </w:t>
            </w:r>
            <w:proofErr w:type="spellStart"/>
            <w:r w:rsidRPr="00A97A9B">
              <w:rPr>
                <w:rFonts w:eastAsia="DengXian" w:cstheme="minorHAnsi"/>
                <w:b/>
                <w:bCs/>
                <w:color w:val="0000FF"/>
                <w:sz w:val="20"/>
                <w:szCs w:val="20"/>
              </w:rPr>
              <w:t>Pcell</w:t>
            </w:r>
            <w:proofErr w:type="spellEnd"/>
          </w:p>
          <w:p w14:paraId="76343275" w14:textId="72245667" w:rsidR="00ED3B63" w:rsidRPr="00A97A9B" w:rsidRDefault="00ED3B63" w:rsidP="00ED3B63">
            <w:pPr>
              <w:numPr>
                <w:ilvl w:val="0"/>
                <w:numId w:val="37"/>
              </w:numPr>
              <w:overflowPunct w:val="0"/>
              <w:autoSpaceDE w:val="0"/>
              <w:autoSpaceDN w:val="0"/>
              <w:adjustRightInd w:val="0"/>
              <w:spacing w:after="120" w:line="240" w:lineRule="auto"/>
              <w:textAlignment w:val="baseline"/>
              <w:rPr>
                <w:rFonts w:ascii="Times New Roman" w:eastAsia="DengXian" w:hAnsi="Times New Roman" w:cs="Times New Roman"/>
                <w:sz w:val="20"/>
                <w:szCs w:val="20"/>
              </w:rPr>
            </w:pPr>
            <w:r w:rsidRPr="00A97A9B">
              <w:rPr>
                <w:rFonts w:eastAsia="DengXian" w:cstheme="minorHAnsi"/>
                <w:sz w:val="20"/>
                <w:szCs w:val="20"/>
              </w:rPr>
              <w:t>Inform RAN1/2 the above agreement</w:t>
            </w:r>
          </w:p>
        </w:tc>
      </w:tr>
    </w:tbl>
    <w:p w14:paraId="1E57F806" w14:textId="01BD79C5" w:rsidR="00ED3B63" w:rsidRDefault="003C7C4F" w:rsidP="00A84124">
      <w:pPr>
        <w:jc w:val="both"/>
      </w:pPr>
      <w:r>
        <w:t xml:space="preserve">From the options, it is clear </w:t>
      </w:r>
      <w:proofErr w:type="spellStart"/>
      <w:r>
        <w:t>PScell</w:t>
      </w:r>
      <w:proofErr w:type="spellEnd"/>
      <w:r>
        <w:t xml:space="preserve"> was already discussed and captured in both option 2 and 3. However, the final agreement was made after compromising to remove </w:t>
      </w:r>
      <w:proofErr w:type="spellStart"/>
      <w:r>
        <w:t>PScell</w:t>
      </w:r>
      <w:proofErr w:type="spellEnd"/>
      <w:r>
        <w:t xml:space="preserve"> and keep </w:t>
      </w:r>
      <w:proofErr w:type="spellStart"/>
      <w:r>
        <w:t>PCell</w:t>
      </w:r>
      <w:proofErr w:type="spellEnd"/>
      <w:r>
        <w:t xml:space="preserve"> only. Therefore, RAN4 doesn’t need to further discuss this issue and it is sufficient to inform RAN2 that </w:t>
      </w:r>
      <w:r w:rsidR="0041286F">
        <w:t xml:space="preserve">the requirements are only applicable for </w:t>
      </w:r>
      <w:proofErr w:type="spellStart"/>
      <w:r w:rsidR="0041286F">
        <w:t>PCell</w:t>
      </w:r>
      <w:proofErr w:type="spellEnd"/>
      <w:r w:rsidR="0041286F">
        <w:t xml:space="preserve"> and NOT applicable for </w:t>
      </w:r>
      <w:proofErr w:type="spellStart"/>
      <w:r w:rsidR="0041286F">
        <w:t>PScell</w:t>
      </w:r>
      <w:proofErr w:type="spellEnd"/>
      <w:r w:rsidR="0041286F">
        <w:t>.</w:t>
      </w:r>
    </w:p>
    <w:p w14:paraId="31876C74" w14:textId="3B8493AB" w:rsidR="00BB4CA3" w:rsidRPr="00FA7328" w:rsidRDefault="00732377" w:rsidP="00732377">
      <w:pPr>
        <w:pStyle w:val="ListParagraph"/>
        <w:spacing w:after="180"/>
        <w:ind w:left="0"/>
        <w:contextualSpacing w:val="0"/>
        <w:jc w:val="both"/>
        <w:rPr>
          <w:rFonts w:ascii="Times New Roman" w:hAnsi="Times New Roman" w:cs="Times New Roman"/>
          <w:sz w:val="20"/>
          <w:szCs w:val="20"/>
        </w:rPr>
      </w:pPr>
      <w:bookmarkStart w:id="6" w:name="_Ref142663937"/>
      <w:r w:rsidRPr="00FA7328">
        <w:rPr>
          <w:rFonts w:cstheme="minorHAnsi"/>
          <w:b/>
          <w:lang w:eastAsia="ko-KR"/>
        </w:rPr>
        <w:t xml:space="preserve">Observation: </w:t>
      </w:r>
      <w:proofErr w:type="spellStart"/>
      <w:r w:rsidR="0041286F" w:rsidRPr="00FA7328">
        <w:rPr>
          <w:rFonts w:cstheme="minorHAnsi"/>
          <w:b/>
          <w:lang w:eastAsia="ko-KR"/>
        </w:rPr>
        <w:t>PScell</w:t>
      </w:r>
      <w:proofErr w:type="spellEnd"/>
      <w:r w:rsidR="0041286F" w:rsidRPr="00FA7328">
        <w:rPr>
          <w:rFonts w:cstheme="minorHAnsi"/>
          <w:b/>
          <w:lang w:eastAsia="ko-KR"/>
        </w:rPr>
        <w:t xml:space="preserve"> was already discussed and captured in both option 2 and 3. However, the final agreement was made after compromising to remove </w:t>
      </w:r>
      <w:proofErr w:type="spellStart"/>
      <w:r w:rsidR="0041286F" w:rsidRPr="00FA7328">
        <w:rPr>
          <w:rFonts w:cstheme="minorHAnsi"/>
          <w:b/>
          <w:lang w:eastAsia="ko-KR"/>
        </w:rPr>
        <w:t>PScell</w:t>
      </w:r>
      <w:proofErr w:type="spellEnd"/>
      <w:r w:rsidR="0041286F" w:rsidRPr="00FA7328">
        <w:rPr>
          <w:rFonts w:cstheme="minorHAnsi"/>
          <w:b/>
          <w:lang w:eastAsia="ko-KR"/>
        </w:rPr>
        <w:t xml:space="preserve"> and keep </w:t>
      </w:r>
      <w:proofErr w:type="spellStart"/>
      <w:r w:rsidR="0041286F" w:rsidRPr="00FA7328">
        <w:rPr>
          <w:rFonts w:cstheme="minorHAnsi"/>
          <w:b/>
          <w:lang w:eastAsia="ko-KR"/>
        </w:rPr>
        <w:t>PCell</w:t>
      </w:r>
      <w:proofErr w:type="spellEnd"/>
      <w:r w:rsidR="0041286F" w:rsidRPr="00FA7328">
        <w:rPr>
          <w:rFonts w:cstheme="minorHAnsi"/>
          <w:b/>
          <w:lang w:eastAsia="ko-KR"/>
        </w:rPr>
        <w:t xml:space="preserve"> only</w:t>
      </w:r>
      <w:r w:rsidR="00BB4CA3" w:rsidRPr="00FA7328">
        <w:rPr>
          <w:rFonts w:cstheme="minorHAnsi"/>
          <w:b/>
          <w:lang w:eastAsia="ko-KR"/>
        </w:rPr>
        <w:t>.</w:t>
      </w:r>
      <w:bookmarkEnd w:id="6"/>
    </w:p>
    <w:p w14:paraId="697B8D21" w14:textId="7BE43382" w:rsidR="008A4DC2" w:rsidRPr="00FA7328" w:rsidRDefault="000B2AA8" w:rsidP="008A4DC2">
      <w:pPr>
        <w:pStyle w:val="ListParagraph"/>
        <w:numPr>
          <w:ilvl w:val="0"/>
          <w:numId w:val="5"/>
        </w:numPr>
        <w:spacing w:after="180"/>
        <w:contextualSpacing w:val="0"/>
        <w:jc w:val="both"/>
        <w:rPr>
          <w:rFonts w:ascii="Times New Roman" w:hAnsi="Times New Roman" w:cs="Times New Roman"/>
          <w:sz w:val="20"/>
          <w:szCs w:val="20"/>
        </w:rPr>
      </w:pPr>
      <w:r w:rsidRPr="00FA7328">
        <w:rPr>
          <w:rFonts w:cstheme="minorHAnsi"/>
          <w:b/>
          <w:bCs/>
          <w:lang w:eastAsia="ko-KR"/>
        </w:rPr>
        <w:t xml:space="preserve">RAN4 shall </w:t>
      </w:r>
      <w:r w:rsidR="0041286F" w:rsidRPr="00FA7328">
        <w:rPr>
          <w:rFonts w:cstheme="minorHAnsi"/>
          <w:b/>
          <w:bCs/>
          <w:lang w:eastAsia="ko-KR"/>
        </w:rPr>
        <w:t xml:space="preserve">inform RAN2 that the requirements are only applicable for </w:t>
      </w:r>
      <w:proofErr w:type="spellStart"/>
      <w:r w:rsidR="0041286F" w:rsidRPr="00FA7328">
        <w:rPr>
          <w:rFonts w:cstheme="minorHAnsi"/>
          <w:b/>
          <w:bCs/>
          <w:lang w:eastAsia="ko-KR"/>
        </w:rPr>
        <w:t>PCell</w:t>
      </w:r>
      <w:proofErr w:type="spellEnd"/>
      <w:r w:rsidR="0041286F" w:rsidRPr="00FA7328">
        <w:rPr>
          <w:rFonts w:cstheme="minorHAnsi"/>
          <w:b/>
          <w:bCs/>
          <w:lang w:eastAsia="ko-KR"/>
        </w:rPr>
        <w:t xml:space="preserve"> and NOT applicable for </w:t>
      </w:r>
      <w:proofErr w:type="spellStart"/>
      <w:r w:rsidR="0041286F" w:rsidRPr="00FA7328">
        <w:rPr>
          <w:rFonts w:cstheme="minorHAnsi"/>
          <w:b/>
          <w:bCs/>
          <w:lang w:eastAsia="ko-KR"/>
        </w:rPr>
        <w:t>PScell</w:t>
      </w:r>
      <w:proofErr w:type="spellEnd"/>
      <w:r w:rsidRPr="00FA7328">
        <w:rPr>
          <w:rFonts w:cstheme="minorHAnsi"/>
          <w:b/>
          <w:bCs/>
          <w:lang w:eastAsia="ko-KR"/>
        </w:rPr>
        <w:t>.</w:t>
      </w:r>
    </w:p>
    <w:p w14:paraId="5D392F3E" w14:textId="77777777" w:rsidR="002E54F4" w:rsidRPr="00A53B80" w:rsidRDefault="002E54F4" w:rsidP="002E54F4">
      <w:pPr>
        <w:pStyle w:val="ListParagraph"/>
        <w:spacing w:after="180"/>
        <w:ind w:left="0"/>
        <w:contextualSpacing w:val="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7" w:name="_Ref92572437"/>
    </w:p>
    <w:p w14:paraId="32C66CB6" w14:textId="4121AB3D" w:rsidR="00722F69" w:rsidRDefault="00722F69" w:rsidP="00AA10E8">
      <w:pPr>
        <w:jc w:val="both"/>
        <w:rPr>
          <w:b/>
          <w:bCs/>
        </w:rPr>
      </w:pPr>
      <w:r>
        <w:rPr>
          <w:b/>
          <w:bCs/>
        </w:rPr>
        <w:fldChar w:fldCharType="begin"/>
      </w:r>
      <w:r>
        <w:rPr>
          <w:b/>
          <w:bCs/>
        </w:rPr>
        <w:instrText xml:space="preserve"> REF _Ref134902549 \r \h </w:instrText>
      </w:r>
      <w:r>
        <w:rPr>
          <w:b/>
          <w:bCs/>
        </w:rPr>
      </w:r>
      <w:r>
        <w:rPr>
          <w:b/>
          <w:bCs/>
        </w:rPr>
        <w:fldChar w:fldCharType="separate"/>
      </w:r>
      <w:r w:rsidR="00FA7328">
        <w:rPr>
          <w:b/>
          <w:bCs/>
        </w:rPr>
        <w:t>Proposal 1:</w:t>
      </w:r>
      <w:r>
        <w:rPr>
          <w:b/>
          <w:bCs/>
        </w:rPr>
        <w:fldChar w:fldCharType="end"/>
      </w:r>
      <w:r>
        <w:rPr>
          <w:b/>
          <w:bCs/>
        </w:rPr>
        <w:t xml:space="preserve"> </w:t>
      </w:r>
      <w:r w:rsidR="008D06F5">
        <w:rPr>
          <w:b/>
          <w:bCs/>
        </w:rPr>
        <w:fldChar w:fldCharType="begin"/>
      </w:r>
      <w:r w:rsidR="008D06F5">
        <w:rPr>
          <w:b/>
          <w:bCs/>
        </w:rPr>
        <w:instrText xml:space="preserve"> REF _Ref146402222 \h </w:instrText>
      </w:r>
      <w:r w:rsidR="008D06F5">
        <w:rPr>
          <w:b/>
          <w:bCs/>
        </w:rPr>
      </w:r>
      <w:r w:rsidR="008D06F5">
        <w:rPr>
          <w:b/>
          <w:bCs/>
        </w:rPr>
        <w:fldChar w:fldCharType="separate"/>
      </w:r>
      <w:r w:rsidR="00FA7328">
        <w:rPr>
          <w:rFonts w:cstheme="minorHAnsi"/>
          <w:b/>
          <w:lang w:eastAsia="ko-KR"/>
        </w:rPr>
        <w:t>RAN4 shall not specify any restriction on which reference signals (</w:t>
      </w:r>
      <w:proofErr w:type="gramStart"/>
      <w:r w:rsidR="00FA7328">
        <w:rPr>
          <w:rFonts w:cstheme="minorHAnsi"/>
          <w:b/>
          <w:lang w:eastAsia="ko-KR"/>
        </w:rPr>
        <w:t>i.e.</w:t>
      </w:r>
      <w:proofErr w:type="gramEnd"/>
      <w:r w:rsidR="00FA7328">
        <w:rPr>
          <w:rFonts w:cstheme="minorHAnsi"/>
          <w:b/>
          <w:lang w:eastAsia="ko-KR"/>
        </w:rPr>
        <w:t xml:space="preserve"> CSI-RS or CD-SSB) the UE should use when the UE supports Option B-1-1 and Option A.</w:t>
      </w:r>
      <w:r w:rsidR="00FA7328" w:rsidRPr="006D75D2">
        <w:rPr>
          <w:rFonts w:cstheme="minorHAnsi"/>
          <w:b/>
          <w:lang w:eastAsia="ko-KR"/>
        </w:rPr>
        <w:t xml:space="preserve"> </w:t>
      </w:r>
      <w:r w:rsidR="00FA7328">
        <w:rPr>
          <w:rFonts w:cstheme="minorHAnsi"/>
          <w:b/>
          <w:lang w:eastAsia="ko-KR"/>
        </w:rPr>
        <w:t>UE simply follows network configurations for measurements.</w:t>
      </w:r>
      <w:r w:rsidR="008D06F5">
        <w:rPr>
          <w:b/>
          <w:bCs/>
        </w:rPr>
        <w:fldChar w:fldCharType="end"/>
      </w:r>
    </w:p>
    <w:p w14:paraId="5B133B01" w14:textId="616664E8" w:rsidR="008D06F5" w:rsidRDefault="008D06F5" w:rsidP="00AA10E8">
      <w:pPr>
        <w:jc w:val="both"/>
        <w:rPr>
          <w:b/>
          <w:bCs/>
        </w:rPr>
      </w:pPr>
      <w:r>
        <w:rPr>
          <w:b/>
          <w:bCs/>
        </w:rPr>
        <w:fldChar w:fldCharType="begin"/>
      </w:r>
      <w:r>
        <w:rPr>
          <w:b/>
          <w:bCs/>
        </w:rPr>
        <w:instrText xml:space="preserve"> REF _Ref146402229 \r \h </w:instrText>
      </w:r>
      <w:r>
        <w:rPr>
          <w:b/>
          <w:bCs/>
        </w:rPr>
      </w:r>
      <w:r>
        <w:rPr>
          <w:b/>
          <w:bCs/>
        </w:rPr>
        <w:fldChar w:fldCharType="separate"/>
      </w:r>
      <w:r w:rsidR="00FA7328">
        <w:rPr>
          <w:b/>
          <w:bCs/>
        </w:rPr>
        <w:t>Proposal 2:</w:t>
      </w:r>
      <w:r>
        <w:rPr>
          <w:b/>
          <w:bCs/>
        </w:rPr>
        <w:fldChar w:fldCharType="end"/>
      </w:r>
      <w:r>
        <w:rPr>
          <w:b/>
          <w:bCs/>
        </w:rPr>
        <w:t xml:space="preserve"> </w:t>
      </w:r>
      <w:r>
        <w:rPr>
          <w:b/>
          <w:bCs/>
        </w:rPr>
        <w:fldChar w:fldCharType="begin"/>
      </w:r>
      <w:r>
        <w:rPr>
          <w:b/>
          <w:bCs/>
        </w:rPr>
        <w:instrText xml:space="preserve"> REF _Ref146402229 \h </w:instrText>
      </w:r>
      <w:r>
        <w:rPr>
          <w:b/>
          <w:bCs/>
        </w:rPr>
      </w:r>
      <w:r>
        <w:rPr>
          <w:b/>
          <w:bCs/>
        </w:rPr>
        <w:fldChar w:fldCharType="separate"/>
      </w:r>
      <w:r w:rsidR="00FA7328">
        <w:rPr>
          <w:rFonts w:cstheme="minorHAnsi"/>
          <w:b/>
          <w:lang w:eastAsia="ko-KR"/>
        </w:rPr>
        <w:t>RAN4 shall not specify any restriction on which reference signals (</w:t>
      </w:r>
      <w:proofErr w:type="gramStart"/>
      <w:r w:rsidR="00FA7328">
        <w:rPr>
          <w:rFonts w:cstheme="minorHAnsi"/>
          <w:b/>
          <w:lang w:eastAsia="ko-KR"/>
        </w:rPr>
        <w:t>i.e.</w:t>
      </w:r>
      <w:proofErr w:type="gramEnd"/>
      <w:r w:rsidR="00FA7328">
        <w:rPr>
          <w:rFonts w:cstheme="minorHAnsi"/>
          <w:b/>
          <w:lang w:eastAsia="ko-KR"/>
        </w:rPr>
        <w:t xml:space="preserve"> CSI-RS or NCD-SSB) the UE should use when the UE support Option C and Option A. UE simply follows network configurations for measurements.</w:t>
      </w:r>
      <w:r>
        <w:rPr>
          <w:b/>
          <w:bCs/>
        </w:rPr>
        <w:fldChar w:fldCharType="end"/>
      </w:r>
    </w:p>
    <w:p w14:paraId="017717A1" w14:textId="30FF503C" w:rsidR="000B2AA8" w:rsidRDefault="00EA6AC7" w:rsidP="00AA10E8">
      <w:pPr>
        <w:jc w:val="both"/>
        <w:rPr>
          <w:rFonts w:cstheme="minorHAnsi"/>
          <w:b/>
          <w:bCs/>
          <w:lang w:eastAsia="ko-KR"/>
        </w:rPr>
      </w:pPr>
      <w:r>
        <w:rPr>
          <w:b/>
          <w:bCs/>
        </w:rPr>
        <w:t xml:space="preserve">Proposal 3: </w:t>
      </w:r>
      <w:r w:rsidR="00FA7328" w:rsidRPr="00FA7328">
        <w:rPr>
          <w:rFonts w:cstheme="minorHAnsi"/>
          <w:b/>
          <w:bCs/>
          <w:lang w:eastAsia="ko-KR"/>
        </w:rPr>
        <w:t xml:space="preserve">RAN4 shall inform RAN2 that the requirements are only applicable for </w:t>
      </w:r>
      <w:proofErr w:type="spellStart"/>
      <w:r w:rsidR="00FA7328" w:rsidRPr="00FA7328">
        <w:rPr>
          <w:rFonts w:cstheme="minorHAnsi"/>
          <w:b/>
          <w:bCs/>
          <w:lang w:eastAsia="ko-KR"/>
        </w:rPr>
        <w:t>PCell</w:t>
      </w:r>
      <w:proofErr w:type="spellEnd"/>
      <w:r w:rsidR="00FA7328" w:rsidRPr="00FA7328">
        <w:rPr>
          <w:rFonts w:cstheme="minorHAnsi"/>
          <w:b/>
          <w:bCs/>
          <w:lang w:eastAsia="ko-KR"/>
        </w:rPr>
        <w:t xml:space="preserve"> and NOT applicable for </w:t>
      </w:r>
      <w:proofErr w:type="spellStart"/>
      <w:r w:rsidR="00FA7328" w:rsidRPr="00FA7328">
        <w:rPr>
          <w:rFonts w:cstheme="minorHAnsi"/>
          <w:b/>
          <w:bCs/>
          <w:lang w:eastAsia="ko-KR"/>
        </w:rPr>
        <w:t>PScell</w:t>
      </w:r>
      <w:proofErr w:type="spellEnd"/>
      <w:r>
        <w:rPr>
          <w:rFonts w:cstheme="minorHAnsi"/>
          <w:b/>
          <w:bCs/>
          <w:lang w:eastAsia="ko-KR"/>
        </w:rPr>
        <w:t>.</w:t>
      </w:r>
    </w:p>
    <w:bookmarkEnd w:id="7"/>
    <w:p w14:paraId="6A9FA0B9" w14:textId="1EDF1426" w:rsidR="00E5598D" w:rsidRPr="00F82B9F" w:rsidRDefault="00D92E2D" w:rsidP="00F82B9F">
      <w:pPr>
        <w:pStyle w:val="Heading1"/>
        <w:numPr>
          <w:ilvl w:val="0"/>
          <w:numId w:val="1"/>
        </w:numPr>
        <w:jc w:val="both"/>
        <w:rPr>
          <w:rFonts w:ascii="Arial" w:hAnsi="Arial" w:cs="Arial"/>
        </w:rPr>
      </w:pPr>
      <w:r>
        <w:rPr>
          <w:rFonts w:ascii="Arial" w:hAnsi="Arial" w:cs="Arial"/>
        </w:rPr>
        <w:lastRenderedPageBreak/>
        <w:t>References</w:t>
      </w:r>
    </w:p>
    <w:p w14:paraId="79577B6D" w14:textId="28C1F997" w:rsidR="008261FC" w:rsidRPr="00D25108" w:rsidRDefault="0012574C" w:rsidP="008261FC">
      <w:pPr>
        <w:pStyle w:val="ListParagraph"/>
        <w:numPr>
          <w:ilvl w:val="0"/>
          <w:numId w:val="4"/>
        </w:numPr>
        <w:jc w:val="both"/>
        <w:rPr>
          <w:rFonts w:cstheme="minorHAnsi"/>
          <w:color w:val="000000"/>
        </w:rPr>
      </w:pPr>
      <w:bookmarkStart w:id="8" w:name="_Ref115358872"/>
      <w:r w:rsidRPr="00D25108">
        <w:rPr>
          <w:rFonts w:cstheme="minorHAnsi"/>
          <w:color w:val="000000"/>
        </w:rPr>
        <w:t>RP-</w:t>
      </w:r>
      <w:r w:rsidR="002D6981" w:rsidRPr="00D25108">
        <w:rPr>
          <w:rFonts w:cstheme="minorHAnsi"/>
          <w:bCs/>
          <w:color w:val="000000"/>
        </w:rPr>
        <w:t>232677</w:t>
      </w:r>
      <w:r w:rsidR="00DD44D1" w:rsidRPr="00D25108">
        <w:rPr>
          <w:rFonts w:cstheme="minorHAnsi"/>
          <w:bCs/>
          <w:color w:val="000000"/>
        </w:rPr>
        <w:t xml:space="preserve">, “New WID: Complete the specification support for </w:t>
      </w:r>
      <w:proofErr w:type="spellStart"/>
      <w:r w:rsidR="00DD44D1" w:rsidRPr="00D25108">
        <w:rPr>
          <w:rFonts w:cstheme="minorHAnsi"/>
          <w:bCs/>
          <w:color w:val="000000"/>
        </w:rPr>
        <w:t>BandWidth</w:t>
      </w:r>
      <w:proofErr w:type="spellEnd"/>
      <w:r w:rsidR="00DD44D1" w:rsidRPr="00D25108">
        <w:rPr>
          <w:rFonts w:cstheme="minorHAnsi"/>
          <w:bCs/>
          <w:color w:val="000000"/>
        </w:rPr>
        <w:t xml:space="preserve"> Part operation without restriction in NR”,</w:t>
      </w:r>
      <w:r w:rsidR="00DD44D1" w:rsidRPr="00D25108">
        <w:rPr>
          <w:rFonts w:cstheme="minorHAnsi"/>
          <w:color w:val="000000"/>
        </w:rPr>
        <w:t xml:space="preserve"> Vodafone, vivo, </w:t>
      </w:r>
      <w:r w:rsidR="002D6981" w:rsidRPr="00D25108">
        <w:rPr>
          <w:rFonts w:cstheme="minorHAnsi"/>
          <w:color w:val="000000"/>
        </w:rPr>
        <w:t xml:space="preserve">Bangalore, India, September </w:t>
      </w:r>
      <w:r w:rsidR="00DD44D1" w:rsidRPr="00D25108">
        <w:rPr>
          <w:rFonts w:cstheme="minorHAnsi"/>
          <w:color w:val="000000"/>
        </w:rPr>
        <w:t>2023</w:t>
      </w:r>
      <w:r w:rsidRPr="00D25108">
        <w:rPr>
          <w:rFonts w:cstheme="minorHAnsi"/>
          <w:color w:val="000000"/>
        </w:rPr>
        <w:t>.</w:t>
      </w:r>
      <w:bookmarkEnd w:id="8"/>
    </w:p>
    <w:p w14:paraId="5446A631" w14:textId="0D4EB9A6" w:rsidR="00B106B5" w:rsidRDefault="008261FC" w:rsidP="00275950">
      <w:pPr>
        <w:pStyle w:val="ListParagraph"/>
        <w:numPr>
          <w:ilvl w:val="0"/>
          <w:numId w:val="4"/>
        </w:numPr>
        <w:jc w:val="both"/>
        <w:rPr>
          <w:rFonts w:cstheme="minorHAnsi"/>
          <w:color w:val="000000"/>
        </w:rPr>
      </w:pPr>
      <w:bookmarkStart w:id="9" w:name="_Ref118284665"/>
      <w:r w:rsidRPr="00327CA5">
        <w:rPr>
          <w:rFonts w:cstheme="minorHAnsi"/>
          <w:color w:val="000000"/>
        </w:rPr>
        <w:t>R4-</w:t>
      </w:r>
      <w:r w:rsidR="00D25108" w:rsidRPr="00327CA5">
        <w:rPr>
          <w:rFonts w:cstheme="minorHAnsi"/>
          <w:color w:val="000000"/>
        </w:rPr>
        <w:t>2321607</w:t>
      </w:r>
      <w:r w:rsidR="00DD44D1" w:rsidRPr="00327CA5">
        <w:rPr>
          <w:rFonts w:cstheme="minorHAnsi"/>
          <w:color w:val="000000"/>
        </w:rPr>
        <w:t>, “</w:t>
      </w:r>
      <w:r w:rsidR="00D25108" w:rsidRPr="00327CA5">
        <w:rPr>
          <w:rFonts w:cstheme="minorHAnsi"/>
          <w:color w:val="000000"/>
        </w:rPr>
        <w:t>WF on BWP without restriction</w:t>
      </w:r>
      <w:r w:rsidR="00DD44D1" w:rsidRPr="00327CA5">
        <w:rPr>
          <w:rFonts w:cstheme="minorHAnsi"/>
          <w:color w:val="000000"/>
        </w:rPr>
        <w:t xml:space="preserve">”, vivo, </w:t>
      </w:r>
      <w:r w:rsidR="00D25108" w:rsidRPr="00327CA5">
        <w:rPr>
          <w:rFonts w:cstheme="minorHAnsi"/>
          <w:color w:val="000000"/>
        </w:rPr>
        <w:t>Vodafone, Chicago</w:t>
      </w:r>
      <w:r w:rsidR="00DD44D1" w:rsidRPr="00327CA5">
        <w:rPr>
          <w:rFonts w:cstheme="minorHAnsi"/>
          <w:color w:val="000000"/>
        </w:rPr>
        <w:t>,</w:t>
      </w:r>
      <w:r w:rsidR="00D25108" w:rsidRPr="00327CA5">
        <w:rPr>
          <w:rFonts w:cstheme="minorHAnsi"/>
          <w:color w:val="000000"/>
        </w:rPr>
        <w:t xml:space="preserve"> USA,</w:t>
      </w:r>
      <w:r w:rsidR="00DD44D1" w:rsidRPr="00327CA5">
        <w:rPr>
          <w:rFonts w:cstheme="minorHAnsi"/>
          <w:color w:val="000000"/>
        </w:rPr>
        <w:t xml:space="preserve"> </w:t>
      </w:r>
      <w:r w:rsidR="00D25108" w:rsidRPr="00327CA5">
        <w:rPr>
          <w:rFonts w:cstheme="minorHAnsi"/>
          <w:color w:val="000000"/>
        </w:rPr>
        <w:t>Nov</w:t>
      </w:r>
      <w:r w:rsidR="00DD44D1" w:rsidRPr="00327CA5">
        <w:rPr>
          <w:rFonts w:cstheme="minorHAnsi"/>
          <w:color w:val="000000"/>
        </w:rPr>
        <w:t xml:space="preserve"> 2023</w:t>
      </w:r>
      <w:r w:rsidRPr="00327CA5">
        <w:rPr>
          <w:rFonts w:cstheme="minorHAnsi"/>
          <w:color w:val="000000"/>
        </w:rPr>
        <w:t>.</w:t>
      </w:r>
      <w:bookmarkEnd w:id="9"/>
    </w:p>
    <w:p w14:paraId="2034BE98" w14:textId="293FCDC1" w:rsidR="00327CA5" w:rsidRDefault="00327CA5" w:rsidP="00275950">
      <w:pPr>
        <w:pStyle w:val="ListParagraph"/>
        <w:numPr>
          <w:ilvl w:val="0"/>
          <w:numId w:val="4"/>
        </w:numPr>
        <w:jc w:val="both"/>
        <w:rPr>
          <w:rFonts w:cstheme="minorHAnsi"/>
          <w:color w:val="000000"/>
        </w:rPr>
      </w:pPr>
      <w:bookmarkStart w:id="10" w:name="_Ref159264368"/>
      <w:r>
        <w:rPr>
          <w:rFonts w:cstheme="minorHAnsi"/>
          <w:color w:val="000000"/>
        </w:rPr>
        <w:t>R4-</w:t>
      </w:r>
      <w:r w:rsidRPr="00327CA5">
        <w:rPr>
          <w:rFonts w:cstheme="minorHAnsi"/>
          <w:color w:val="000000"/>
        </w:rPr>
        <w:t>2317430</w:t>
      </w:r>
      <w:r>
        <w:rPr>
          <w:rFonts w:cstheme="minorHAnsi"/>
          <w:color w:val="000000"/>
        </w:rPr>
        <w:t>, “</w:t>
      </w:r>
      <w:r w:rsidRPr="00327CA5">
        <w:rPr>
          <w:rFonts w:cstheme="minorHAnsi"/>
          <w:color w:val="000000"/>
        </w:rPr>
        <w:t>LS on conclusion on BWP operation without restriction</w:t>
      </w:r>
      <w:r>
        <w:rPr>
          <w:rFonts w:cstheme="minorHAnsi"/>
          <w:color w:val="000000"/>
        </w:rPr>
        <w:t>”, vivo, Vodafone, Xiamen, China, Oct 2023.</w:t>
      </w:r>
      <w:bookmarkEnd w:id="10"/>
      <w:r>
        <w:rPr>
          <w:rFonts w:cstheme="minorHAnsi"/>
          <w:color w:val="000000"/>
        </w:rPr>
        <w:t xml:space="preserve"> </w:t>
      </w:r>
    </w:p>
    <w:p w14:paraId="0FC52149" w14:textId="26357C2C" w:rsidR="00327CA5" w:rsidRPr="00327CA5" w:rsidRDefault="00327CA5" w:rsidP="00275950">
      <w:pPr>
        <w:pStyle w:val="ListParagraph"/>
        <w:numPr>
          <w:ilvl w:val="0"/>
          <w:numId w:val="4"/>
        </w:numPr>
        <w:jc w:val="both"/>
        <w:rPr>
          <w:rFonts w:cstheme="minorHAnsi"/>
          <w:color w:val="000000"/>
        </w:rPr>
      </w:pPr>
      <w:bookmarkStart w:id="11" w:name="_Ref159264377"/>
      <w:r>
        <w:rPr>
          <w:rFonts w:cstheme="minorHAnsi"/>
          <w:color w:val="000000"/>
        </w:rPr>
        <w:t>R2-</w:t>
      </w:r>
      <w:r w:rsidRPr="00327CA5">
        <w:rPr>
          <w:rFonts w:cstheme="minorHAnsi"/>
          <w:color w:val="000000"/>
        </w:rPr>
        <w:t>2313951</w:t>
      </w:r>
      <w:r>
        <w:rPr>
          <w:rFonts w:cstheme="minorHAnsi"/>
          <w:color w:val="000000"/>
        </w:rPr>
        <w:t>, “</w:t>
      </w:r>
      <w:r w:rsidRPr="00327CA5">
        <w:rPr>
          <w:rFonts w:cstheme="minorHAnsi"/>
          <w:color w:val="000000"/>
        </w:rPr>
        <w:t>Reply LS to RAN4 on BWP operation without restriction</w:t>
      </w:r>
      <w:r>
        <w:rPr>
          <w:rFonts w:cstheme="minorHAnsi"/>
          <w:color w:val="000000"/>
        </w:rPr>
        <w:t>”, vivo, Chicago, USA, Nov 2023.</w:t>
      </w:r>
      <w:bookmarkEnd w:id="11"/>
    </w:p>
    <w:sectPr w:rsidR="00327CA5" w:rsidRPr="00327CA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632E8" w14:textId="77777777" w:rsidR="009329B3" w:rsidRDefault="009329B3">
      <w:r>
        <w:separator/>
      </w:r>
    </w:p>
  </w:endnote>
  <w:endnote w:type="continuationSeparator" w:id="0">
    <w:p w14:paraId="41B7C4C1" w14:textId="77777777" w:rsidR="009329B3" w:rsidRDefault="0093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D6A69" w14:textId="77777777" w:rsidR="009329B3" w:rsidRDefault="009329B3">
      <w:r>
        <w:separator/>
      </w:r>
    </w:p>
  </w:footnote>
  <w:footnote w:type="continuationSeparator" w:id="0">
    <w:p w14:paraId="23BDA296" w14:textId="77777777" w:rsidR="009329B3" w:rsidRDefault="00932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60392D"/>
    <w:multiLevelType w:val="hybridMultilevel"/>
    <w:tmpl w:val="4DEA6232"/>
    <w:lvl w:ilvl="0" w:tplc="AF305D7E">
      <w:start w:val="1"/>
      <w:numFmt w:val="bullet"/>
      <w:lvlText w:val="•"/>
      <w:lvlJc w:val="left"/>
      <w:pPr>
        <w:tabs>
          <w:tab w:val="num" w:pos="360"/>
        </w:tabs>
        <w:ind w:left="360" w:hanging="360"/>
      </w:pPr>
      <w:rPr>
        <w:rFonts w:ascii="Arial" w:hAnsi="Arial" w:hint="default"/>
      </w:rPr>
    </w:lvl>
    <w:lvl w:ilvl="1" w:tplc="3C145FB0">
      <w:numFmt w:val="bullet"/>
      <w:lvlText w:val="–"/>
      <w:lvlJc w:val="left"/>
      <w:pPr>
        <w:tabs>
          <w:tab w:val="num" w:pos="1080"/>
        </w:tabs>
        <w:ind w:left="1080" w:hanging="360"/>
      </w:pPr>
      <w:rPr>
        <w:rFonts w:ascii="Calibri Light" w:hAnsi="Calibri Light" w:hint="default"/>
      </w:rPr>
    </w:lvl>
    <w:lvl w:ilvl="2" w:tplc="3D3A485A">
      <w:numFmt w:val="bullet"/>
      <w:lvlText w:val="-"/>
      <w:lvlJc w:val="left"/>
      <w:pPr>
        <w:tabs>
          <w:tab w:val="num" w:pos="1800"/>
        </w:tabs>
        <w:ind w:left="1800" w:hanging="360"/>
      </w:pPr>
      <w:rPr>
        <w:rFonts w:ascii="Arial" w:hAnsi="Arial" w:hint="default"/>
      </w:rPr>
    </w:lvl>
    <w:lvl w:ilvl="3" w:tplc="0420A992" w:tentative="1">
      <w:start w:val="1"/>
      <w:numFmt w:val="bullet"/>
      <w:lvlText w:val="•"/>
      <w:lvlJc w:val="left"/>
      <w:pPr>
        <w:tabs>
          <w:tab w:val="num" w:pos="2520"/>
        </w:tabs>
        <w:ind w:left="2520" w:hanging="360"/>
      </w:pPr>
      <w:rPr>
        <w:rFonts w:ascii="Arial" w:hAnsi="Arial" w:hint="default"/>
      </w:rPr>
    </w:lvl>
    <w:lvl w:ilvl="4" w:tplc="B06810D2" w:tentative="1">
      <w:start w:val="1"/>
      <w:numFmt w:val="bullet"/>
      <w:lvlText w:val="•"/>
      <w:lvlJc w:val="left"/>
      <w:pPr>
        <w:tabs>
          <w:tab w:val="num" w:pos="3240"/>
        </w:tabs>
        <w:ind w:left="3240" w:hanging="360"/>
      </w:pPr>
      <w:rPr>
        <w:rFonts w:ascii="Arial" w:hAnsi="Arial" w:hint="default"/>
      </w:rPr>
    </w:lvl>
    <w:lvl w:ilvl="5" w:tplc="9BCC4B64" w:tentative="1">
      <w:start w:val="1"/>
      <w:numFmt w:val="bullet"/>
      <w:lvlText w:val="•"/>
      <w:lvlJc w:val="left"/>
      <w:pPr>
        <w:tabs>
          <w:tab w:val="num" w:pos="3960"/>
        </w:tabs>
        <w:ind w:left="3960" w:hanging="360"/>
      </w:pPr>
      <w:rPr>
        <w:rFonts w:ascii="Arial" w:hAnsi="Arial" w:hint="default"/>
      </w:rPr>
    </w:lvl>
    <w:lvl w:ilvl="6" w:tplc="CB004F40" w:tentative="1">
      <w:start w:val="1"/>
      <w:numFmt w:val="bullet"/>
      <w:lvlText w:val="•"/>
      <w:lvlJc w:val="left"/>
      <w:pPr>
        <w:tabs>
          <w:tab w:val="num" w:pos="4680"/>
        </w:tabs>
        <w:ind w:left="4680" w:hanging="360"/>
      </w:pPr>
      <w:rPr>
        <w:rFonts w:ascii="Arial" w:hAnsi="Arial" w:hint="default"/>
      </w:rPr>
    </w:lvl>
    <w:lvl w:ilvl="7" w:tplc="DA604402" w:tentative="1">
      <w:start w:val="1"/>
      <w:numFmt w:val="bullet"/>
      <w:lvlText w:val="•"/>
      <w:lvlJc w:val="left"/>
      <w:pPr>
        <w:tabs>
          <w:tab w:val="num" w:pos="5400"/>
        </w:tabs>
        <w:ind w:left="5400" w:hanging="360"/>
      </w:pPr>
      <w:rPr>
        <w:rFonts w:ascii="Arial" w:hAnsi="Arial" w:hint="default"/>
      </w:rPr>
    </w:lvl>
    <w:lvl w:ilvl="8" w:tplc="8CD64E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519C15DA"/>
    <w:multiLevelType w:val="hybridMultilevel"/>
    <w:tmpl w:val="247AE924"/>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start w:val="1"/>
      <w:numFmt w:val="bullet"/>
      <w:lvlText w:val=""/>
      <w:lvlJc w:val="left"/>
      <w:pPr>
        <w:ind w:left="2792" w:hanging="360"/>
      </w:pPr>
      <w:rPr>
        <w:rFonts w:ascii="Symbol" w:hAnsi="Symbo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23"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9"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7523034B"/>
    <w:multiLevelType w:val="hybridMultilevel"/>
    <w:tmpl w:val="23AABBD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6F67C2B"/>
    <w:multiLevelType w:val="hybridMultilevel"/>
    <w:tmpl w:val="93906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304196814">
    <w:abstractNumId w:val="27"/>
  </w:num>
  <w:num w:numId="2" w16cid:durableId="738015083">
    <w:abstractNumId w:val="11"/>
  </w:num>
  <w:num w:numId="3" w16cid:durableId="537670530">
    <w:abstractNumId w:val="14"/>
  </w:num>
  <w:num w:numId="4" w16cid:durableId="1384406938">
    <w:abstractNumId w:val="26"/>
  </w:num>
  <w:num w:numId="5" w16cid:durableId="1585646712">
    <w:abstractNumId w:val="3"/>
  </w:num>
  <w:num w:numId="6" w16cid:durableId="646516252">
    <w:abstractNumId w:val="12"/>
  </w:num>
  <w:num w:numId="7" w16cid:durableId="1568029577">
    <w:abstractNumId w:val="8"/>
  </w:num>
  <w:num w:numId="8" w16cid:durableId="1792095022">
    <w:abstractNumId w:val="29"/>
  </w:num>
  <w:num w:numId="9" w16cid:durableId="1470174867">
    <w:abstractNumId w:val="22"/>
  </w:num>
  <w:num w:numId="10" w16cid:durableId="1024555228">
    <w:abstractNumId w:val="5"/>
  </w:num>
  <w:num w:numId="11" w16cid:durableId="1679573815">
    <w:abstractNumId w:val="33"/>
  </w:num>
  <w:num w:numId="12" w16cid:durableId="1360358104">
    <w:abstractNumId w:val="4"/>
  </w:num>
  <w:num w:numId="13" w16cid:durableId="615597988">
    <w:abstractNumId w:val="19"/>
  </w:num>
  <w:num w:numId="14" w16cid:durableId="1991519752">
    <w:abstractNumId w:val="28"/>
  </w:num>
  <w:num w:numId="15" w16cid:durableId="2131044446">
    <w:abstractNumId w:val="0"/>
  </w:num>
  <w:num w:numId="16" w16cid:durableId="1784807959">
    <w:abstractNumId w:val="30"/>
  </w:num>
  <w:num w:numId="17" w16cid:durableId="824586814">
    <w:abstractNumId w:val="21"/>
  </w:num>
  <w:num w:numId="18" w16cid:durableId="214700860">
    <w:abstractNumId w:val="16"/>
  </w:num>
  <w:num w:numId="19" w16cid:durableId="594479268">
    <w:abstractNumId w:val="1"/>
  </w:num>
  <w:num w:numId="20" w16cid:durableId="154340872">
    <w:abstractNumId w:val="25"/>
  </w:num>
  <w:num w:numId="21" w16cid:durableId="328483420">
    <w:abstractNumId w:val="24"/>
  </w:num>
  <w:num w:numId="22" w16cid:durableId="761225655">
    <w:abstractNumId w:val="13"/>
  </w:num>
  <w:num w:numId="23" w16cid:durableId="1462110423">
    <w:abstractNumId w:val="34"/>
  </w:num>
  <w:num w:numId="24" w16cid:durableId="1880507647">
    <w:abstractNumId w:val="15"/>
  </w:num>
  <w:num w:numId="25" w16cid:durableId="1650789916">
    <w:abstractNumId w:val="7"/>
  </w:num>
  <w:num w:numId="26" w16cid:durableId="339819826">
    <w:abstractNumId w:val="23"/>
  </w:num>
  <w:num w:numId="27" w16cid:durableId="1737588258">
    <w:abstractNumId w:val="9"/>
  </w:num>
  <w:num w:numId="28" w16cid:durableId="1407804002">
    <w:abstractNumId w:val="20"/>
  </w:num>
  <w:num w:numId="29" w16cid:durableId="319192081">
    <w:abstractNumId w:val="10"/>
  </w:num>
  <w:num w:numId="30" w16cid:durableId="156769176">
    <w:abstractNumId w:val="32"/>
  </w:num>
  <w:num w:numId="31" w16cid:durableId="751321251">
    <w:abstractNumId w:val="17"/>
  </w:num>
  <w:num w:numId="32" w16cid:durableId="22949595">
    <w:abstractNumId w:val="6"/>
  </w:num>
  <w:num w:numId="33" w16cid:durableId="296687022">
    <w:abstractNumId w:val="10"/>
  </w:num>
  <w:num w:numId="34" w16cid:durableId="1747261045">
    <w:abstractNumId w:val="2"/>
  </w:num>
  <w:num w:numId="35" w16cid:durableId="113184748">
    <w:abstractNumId w:val="22"/>
  </w:num>
  <w:num w:numId="36" w16cid:durableId="1696078627">
    <w:abstractNumId w:val="31"/>
  </w:num>
  <w:num w:numId="37" w16cid:durableId="718630707">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483"/>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4DB"/>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298"/>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AA8"/>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2A"/>
    <w:rsid w:val="000C0A3C"/>
    <w:rsid w:val="000C0C04"/>
    <w:rsid w:val="000C0C49"/>
    <w:rsid w:val="000C0C65"/>
    <w:rsid w:val="000C197E"/>
    <w:rsid w:val="000C22E1"/>
    <w:rsid w:val="000C26E4"/>
    <w:rsid w:val="000C28E3"/>
    <w:rsid w:val="000C2D07"/>
    <w:rsid w:val="000C3222"/>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67A"/>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8BA"/>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37FC7"/>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4C9"/>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E14"/>
    <w:rsid w:val="00183F51"/>
    <w:rsid w:val="001841AF"/>
    <w:rsid w:val="0018435E"/>
    <w:rsid w:val="0018460F"/>
    <w:rsid w:val="001846A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D8"/>
    <w:rsid w:val="001E12E8"/>
    <w:rsid w:val="001E1AD2"/>
    <w:rsid w:val="001E1CF2"/>
    <w:rsid w:val="001E24A5"/>
    <w:rsid w:val="001E2B47"/>
    <w:rsid w:val="001E2BD4"/>
    <w:rsid w:val="001E2C4C"/>
    <w:rsid w:val="001E2C52"/>
    <w:rsid w:val="001E45BB"/>
    <w:rsid w:val="001E48F4"/>
    <w:rsid w:val="001E4C39"/>
    <w:rsid w:val="001E4D35"/>
    <w:rsid w:val="001E559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AD7"/>
    <w:rsid w:val="00250E25"/>
    <w:rsid w:val="00251230"/>
    <w:rsid w:val="0025139E"/>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02B"/>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2FE"/>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74A"/>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50"/>
    <w:rsid w:val="00275CE5"/>
    <w:rsid w:val="00275FEA"/>
    <w:rsid w:val="00276447"/>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C48"/>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469"/>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815"/>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6981"/>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4F4"/>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72"/>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27CA5"/>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3BB"/>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E72"/>
    <w:rsid w:val="00371FCA"/>
    <w:rsid w:val="00372595"/>
    <w:rsid w:val="00372613"/>
    <w:rsid w:val="00372779"/>
    <w:rsid w:val="003727B5"/>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1930"/>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C9"/>
    <w:rsid w:val="003B6070"/>
    <w:rsid w:val="003B61F0"/>
    <w:rsid w:val="003B63F4"/>
    <w:rsid w:val="003B653D"/>
    <w:rsid w:val="003B65F8"/>
    <w:rsid w:val="003B6BD4"/>
    <w:rsid w:val="003B6ED9"/>
    <w:rsid w:val="003B75B2"/>
    <w:rsid w:val="003B79BE"/>
    <w:rsid w:val="003B7F3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6FD6"/>
    <w:rsid w:val="003C778B"/>
    <w:rsid w:val="003C78B6"/>
    <w:rsid w:val="003C79A7"/>
    <w:rsid w:val="003C7C4F"/>
    <w:rsid w:val="003C7E14"/>
    <w:rsid w:val="003D01A6"/>
    <w:rsid w:val="003D01F4"/>
    <w:rsid w:val="003D04D4"/>
    <w:rsid w:val="003D053B"/>
    <w:rsid w:val="003D0FD8"/>
    <w:rsid w:val="003D19A0"/>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689"/>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18"/>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86F"/>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05C5"/>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8C2"/>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F5"/>
    <w:rsid w:val="004A62A0"/>
    <w:rsid w:val="004A6EA7"/>
    <w:rsid w:val="004A6EDD"/>
    <w:rsid w:val="004A7241"/>
    <w:rsid w:val="004A7F09"/>
    <w:rsid w:val="004A7F28"/>
    <w:rsid w:val="004B0318"/>
    <w:rsid w:val="004B05C6"/>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6CB"/>
    <w:rsid w:val="004B4D95"/>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104"/>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405"/>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24FD"/>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72B"/>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106"/>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57D41"/>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77FED"/>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3ED5"/>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0C62"/>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3D"/>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66E"/>
    <w:rsid w:val="005C5A64"/>
    <w:rsid w:val="005C5D99"/>
    <w:rsid w:val="005C5ED7"/>
    <w:rsid w:val="005C5F7D"/>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6B2F"/>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77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CEC"/>
    <w:rsid w:val="00670E24"/>
    <w:rsid w:val="006717A3"/>
    <w:rsid w:val="006719FE"/>
    <w:rsid w:val="00671C7D"/>
    <w:rsid w:val="00671E28"/>
    <w:rsid w:val="00672309"/>
    <w:rsid w:val="0067272A"/>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304"/>
    <w:rsid w:val="006B04B6"/>
    <w:rsid w:val="006B0634"/>
    <w:rsid w:val="006B1197"/>
    <w:rsid w:val="006B19A5"/>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E8C"/>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5D2"/>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5C"/>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914"/>
    <w:rsid w:val="007032C9"/>
    <w:rsid w:val="00703529"/>
    <w:rsid w:val="00703723"/>
    <w:rsid w:val="00703802"/>
    <w:rsid w:val="0070382E"/>
    <w:rsid w:val="00703976"/>
    <w:rsid w:val="00704027"/>
    <w:rsid w:val="007041D3"/>
    <w:rsid w:val="00704B8A"/>
    <w:rsid w:val="00704C9D"/>
    <w:rsid w:val="00704DD3"/>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2F69"/>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377"/>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056"/>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355"/>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D65"/>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38B1"/>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EA"/>
    <w:rsid w:val="00801D12"/>
    <w:rsid w:val="00802240"/>
    <w:rsid w:val="008023C5"/>
    <w:rsid w:val="00802606"/>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1FC"/>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42E"/>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0B"/>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4DC2"/>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31C0"/>
    <w:rsid w:val="008C40F0"/>
    <w:rsid w:val="008C410A"/>
    <w:rsid w:val="008C54C7"/>
    <w:rsid w:val="008C5978"/>
    <w:rsid w:val="008C6516"/>
    <w:rsid w:val="008C6ECF"/>
    <w:rsid w:val="008C715E"/>
    <w:rsid w:val="008C7185"/>
    <w:rsid w:val="008D06F5"/>
    <w:rsid w:val="008D0DAD"/>
    <w:rsid w:val="008D1338"/>
    <w:rsid w:val="008D145A"/>
    <w:rsid w:val="008D1B7C"/>
    <w:rsid w:val="008D1BF1"/>
    <w:rsid w:val="008D1CB3"/>
    <w:rsid w:val="008D22EC"/>
    <w:rsid w:val="008D2583"/>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AC"/>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87"/>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9B3"/>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B1"/>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AB7"/>
    <w:rsid w:val="00956CB5"/>
    <w:rsid w:val="00957883"/>
    <w:rsid w:val="00960011"/>
    <w:rsid w:val="00960329"/>
    <w:rsid w:val="00960439"/>
    <w:rsid w:val="00960502"/>
    <w:rsid w:val="00960672"/>
    <w:rsid w:val="009608BC"/>
    <w:rsid w:val="00960C7B"/>
    <w:rsid w:val="00961BC9"/>
    <w:rsid w:val="0096232F"/>
    <w:rsid w:val="0096238D"/>
    <w:rsid w:val="009624CC"/>
    <w:rsid w:val="00962665"/>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6F9"/>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4EF"/>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3EEF"/>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8EA"/>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21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5C20"/>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3B80"/>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124"/>
    <w:rsid w:val="00A842E9"/>
    <w:rsid w:val="00A84B1E"/>
    <w:rsid w:val="00A84CAA"/>
    <w:rsid w:val="00A84F70"/>
    <w:rsid w:val="00A85097"/>
    <w:rsid w:val="00A853AE"/>
    <w:rsid w:val="00A85551"/>
    <w:rsid w:val="00A85568"/>
    <w:rsid w:val="00A856CA"/>
    <w:rsid w:val="00A85C04"/>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A9B"/>
    <w:rsid w:val="00A97B0B"/>
    <w:rsid w:val="00AA00A6"/>
    <w:rsid w:val="00AA0186"/>
    <w:rsid w:val="00AA0E02"/>
    <w:rsid w:val="00AA100F"/>
    <w:rsid w:val="00AA102F"/>
    <w:rsid w:val="00AA10E8"/>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D5"/>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1B3"/>
    <w:rsid w:val="00AC6324"/>
    <w:rsid w:val="00AC6C8E"/>
    <w:rsid w:val="00AC6F34"/>
    <w:rsid w:val="00AC70B0"/>
    <w:rsid w:val="00AC7460"/>
    <w:rsid w:val="00AC76F4"/>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255"/>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6B5"/>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2D2"/>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6FB1"/>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94B"/>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3F1"/>
    <w:rsid w:val="00BB2541"/>
    <w:rsid w:val="00BB26EC"/>
    <w:rsid w:val="00BB28EC"/>
    <w:rsid w:val="00BB2B63"/>
    <w:rsid w:val="00BB304F"/>
    <w:rsid w:val="00BB34D4"/>
    <w:rsid w:val="00BB3B06"/>
    <w:rsid w:val="00BB3E2B"/>
    <w:rsid w:val="00BB3E8D"/>
    <w:rsid w:val="00BB4551"/>
    <w:rsid w:val="00BB47E3"/>
    <w:rsid w:val="00BB4914"/>
    <w:rsid w:val="00BB4CA3"/>
    <w:rsid w:val="00BB4CB5"/>
    <w:rsid w:val="00BB5341"/>
    <w:rsid w:val="00BB5817"/>
    <w:rsid w:val="00BB58BB"/>
    <w:rsid w:val="00BB5A07"/>
    <w:rsid w:val="00BB5C8D"/>
    <w:rsid w:val="00BB6434"/>
    <w:rsid w:val="00BB651A"/>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1A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2F68"/>
    <w:rsid w:val="00BE3119"/>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193"/>
    <w:rsid w:val="00C0037D"/>
    <w:rsid w:val="00C010D2"/>
    <w:rsid w:val="00C013CC"/>
    <w:rsid w:val="00C015F3"/>
    <w:rsid w:val="00C01AAF"/>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347"/>
    <w:rsid w:val="00C06C4E"/>
    <w:rsid w:val="00C071D1"/>
    <w:rsid w:val="00C077DF"/>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9A9"/>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89D"/>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112"/>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898"/>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5A42"/>
    <w:rsid w:val="00CE63C6"/>
    <w:rsid w:val="00CE6507"/>
    <w:rsid w:val="00CE6549"/>
    <w:rsid w:val="00CE7664"/>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418"/>
    <w:rsid w:val="00D20519"/>
    <w:rsid w:val="00D207E4"/>
    <w:rsid w:val="00D209E0"/>
    <w:rsid w:val="00D20DAF"/>
    <w:rsid w:val="00D20E25"/>
    <w:rsid w:val="00D21091"/>
    <w:rsid w:val="00D21654"/>
    <w:rsid w:val="00D21D10"/>
    <w:rsid w:val="00D220E7"/>
    <w:rsid w:val="00D223EA"/>
    <w:rsid w:val="00D22B2A"/>
    <w:rsid w:val="00D23139"/>
    <w:rsid w:val="00D2369F"/>
    <w:rsid w:val="00D23FA7"/>
    <w:rsid w:val="00D24128"/>
    <w:rsid w:val="00D2429A"/>
    <w:rsid w:val="00D24883"/>
    <w:rsid w:val="00D24CEA"/>
    <w:rsid w:val="00D25108"/>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0E2B"/>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6E56"/>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B31"/>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A71"/>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4D1"/>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238"/>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F09"/>
    <w:rsid w:val="00E15528"/>
    <w:rsid w:val="00E15594"/>
    <w:rsid w:val="00E15728"/>
    <w:rsid w:val="00E15858"/>
    <w:rsid w:val="00E15B37"/>
    <w:rsid w:val="00E15C9D"/>
    <w:rsid w:val="00E15F79"/>
    <w:rsid w:val="00E15FD0"/>
    <w:rsid w:val="00E164B9"/>
    <w:rsid w:val="00E164C2"/>
    <w:rsid w:val="00E16BA0"/>
    <w:rsid w:val="00E172F5"/>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6B4"/>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5AB"/>
    <w:rsid w:val="00E667AC"/>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671"/>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6F92"/>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AC7"/>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6CB"/>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B6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B83"/>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727"/>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A4C"/>
    <w:rsid w:val="00F24B8E"/>
    <w:rsid w:val="00F24BF2"/>
    <w:rsid w:val="00F24E64"/>
    <w:rsid w:val="00F24F72"/>
    <w:rsid w:val="00F2539D"/>
    <w:rsid w:val="00F253B2"/>
    <w:rsid w:val="00F25548"/>
    <w:rsid w:val="00F258EF"/>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8F8"/>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55C3"/>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4C"/>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8A8"/>
    <w:rsid w:val="00FA6B2D"/>
    <w:rsid w:val="00FA6BAF"/>
    <w:rsid w:val="00FA6BEF"/>
    <w:rsid w:val="00FA6E7F"/>
    <w:rsid w:val="00FA70F6"/>
    <w:rsid w:val="00FA7114"/>
    <w:rsid w:val="00FA7328"/>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606"/>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B5"/>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F41751FB-ECD5-4A0E-B3DF-E6A3E7584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C18"/>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F6C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C1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710130">
      <w:bodyDiv w:val="1"/>
      <w:marLeft w:val="0"/>
      <w:marRight w:val="0"/>
      <w:marTop w:val="0"/>
      <w:marBottom w:val="0"/>
      <w:divBdr>
        <w:top w:val="none" w:sz="0" w:space="0" w:color="auto"/>
        <w:left w:val="none" w:sz="0" w:space="0" w:color="auto"/>
        <w:bottom w:val="none" w:sz="0" w:space="0" w:color="auto"/>
        <w:right w:val="none" w:sz="0" w:space="0" w:color="auto"/>
      </w:divBdr>
      <w:divsChild>
        <w:div w:id="408580491">
          <w:marLeft w:val="576"/>
          <w:marRight w:val="0"/>
          <w:marTop w:val="320"/>
          <w:marBottom w:val="0"/>
          <w:divBdr>
            <w:top w:val="none" w:sz="0" w:space="0" w:color="auto"/>
            <w:left w:val="none" w:sz="0" w:space="0" w:color="auto"/>
            <w:bottom w:val="none" w:sz="0" w:space="0" w:color="auto"/>
            <w:right w:val="none" w:sz="0" w:space="0" w:color="auto"/>
          </w:divBdr>
        </w:div>
        <w:div w:id="1862356183">
          <w:marLeft w:val="1685"/>
          <w:marRight w:val="0"/>
          <w:marTop w:val="240"/>
          <w:marBottom w:val="0"/>
          <w:divBdr>
            <w:top w:val="none" w:sz="0" w:space="0" w:color="auto"/>
            <w:left w:val="none" w:sz="0" w:space="0" w:color="auto"/>
            <w:bottom w:val="none" w:sz="0" w:space="0" w:color="auto"/>
            <w:right w:val="none" w:sz="0" w:space="0" w:color="auto"/>
          </w:divBdr>
        </w:div>
        <w:div w:id="2004549938">
          <w:marLeft w:val="2261"/>
          <w:marRight w:val="0"/>
          <w:marTop w:val="160"/>
          <w:marBottom w:val="0"/>
          <w:divBdr>
            <w:top w:val="none" w:sz="0" w:space="0" w:color="auto"/>
            <w:left w:val="none" w:sz="0" w:space="0" w:color="auto"/>
            <w:bottom w:val="none" w:sz="0" w:space="0" w:color="auto"/>
            <w:right w:val="none" w:sz="0" w:space="0" w:color="auto"/>
          </w:divBdr>
        </w:div>
        <w:div w:id="1695885041">
          <w:marLeft w:val="1685"/>
          <w:marRight w:val="0"/>
          <w:marTop w:val="240"/>
          <w:marBottom w:val="0"/>
          <w:divBdr>
            <w:top w:val="none" w:sz="0" w:space="0" w:color="auto"/>
            <w:left w:val="none" w:sz="0" w:space="0" w:color="auto"/>
            <w:bottom w:val="none" w:sz="0" w:space="0" w:color="auto"/>
            <w:right w:val="none" w:sz="0" w:space="0" w:color="auto"/>
          </w:divBdr>
        </w:div>
        <w:div w:id="1880044090">
          <w:marLeft w:val="1685"/>
          <w:marRight w:val="0"/>
          <w:marTop w:val="240"/>
          <w:marBottom w:val="0"/>
          <w:divBdr>
            <w:top w:val="none" w:sz="0" w:space="0" w:color="auto"/>
            <w:left w:val="none" w:sz="0" w:space="0" w:color="auto"/>
            <w:bottom w:val="none" w:sz="0" w:space="0" w:color="auto"/>
            <w:right w:val="none" w:sz="0" w:space="0" w:color="auto"/>
          </w:divBdr>
        </w:div>
        <w:div w:id="735006159">
          <w:marLeft w:val="1685"/>
          <w:marRight w:val="0"/>
          <w:marTop w:val="240"/>
          <w:marBottom w:val="0"/>
          <w:divBdr>
            <w:top w:val="none" w:sz="0" w:space="0" w:color="auto"/>
            <w:left w:val="none" w:sz="0" w:space="0" w:color="auto"/>
            <w:bottom w:val="none" w:sz="0" w:space="0" w:color="auto"/>
            <w:right w:val="none" w:sz="0" w:space="0" w:color="auto"/>
          </w:divBdr>
        </w:div>
        <w:div w:id="162935819">
          <w:marLeft w:val="576"/>
          <w:marRight w:val="0"/>
          <w:marTop w:val="320"/>
          <w:marBottom w:val="0"/>
          <w:divBdr>
            <w:top w:val="none" w:sz="0" w:space="0" w:color="auto"/>
            <w:left w:val="none" w:sz="0" w:space="0" w:color="auto"/>
            <w:bottom w:val="none" w:sz="0" w:space="0" w:color="auto"/>
            <w:right w:val="none" w:sz="0" w:space="0" w:color="auto"/>
          </w:divBdr>
        </w:div>
        <w:div w:id="153492360">
          <w:marLeft w:val="1685"/>
          <w:marRight w:val="0"/>
          <w:marTop w:val="240"/>
          <w:marBottom w:val="0"/>
          <w:divBdr>
            <w:top w:val="none" w:sz="0" w:space="0" w:color="auto"/>
            <w:left w:val="none" w:sz="0" w:space="0" w:color="auto"/>
            <w:bottom w:val="none" w:sz="0" w:space="0" w:color="auto"/>
            <w:right w:val="none" w:sz="0" w:space="0" w:color="auto"/>
          </w:divBdr>
        </w:div>
        <w:div w:id="485130052">
          <w:marLeft w:val="576"/>
          <w:marRight w:val="0"/>
          <w:marTop w:val="32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2887293">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66792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3434448">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490305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52214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777</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 - R18 changes after Chicago</cp:lastModifiedBy>
  <cp:revision>2</cp:revision>
  <dcterms:created xsi:type="dcterms:W3CDTF">2024-02-19T22:06:00Z</dcterms:created>
  <dcterms:modified xsi:type="dcterms:W3CDTF">2024-02-19T22:06:00Z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